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44"/>
          <w:szCs w:val="44"/>
        </w:rPr>
      </w:pPr>
      <w:r>
        <w:rPr>
          <w:rFonts w:ascii="黑体" w:hAnsi="黑体" w:eastAsia="黑体" w:cs="黑体"/>
          <w:color w:val="FF0000"/>
          <w:sz w:val="32"/>
          <w:szCs w:val="32"/>
        </w:rPr>
        <w:t xml:space="preserve">  </w:t>
      </w:r>
      <w:r>
        <w:rPr>
          <w:rFonts w:hint="eastAsia" w:ascii="黑体" w:hAnsi="黑体" w:eastAsia="黑体" w:cs="黑体"/>
          <w:sz w:val="44"/>
          <w:szCs w:val="44"/>
        </w:rPr>
        <w:t>上饶市住房公积金管理中心</w:t>
      </w:r>
      <w:r>
        <w:rPr>
          <w:rFonts w:ascii="黑体" w:hAnsi="黑体" w:eastAsia="黑体" w:cs="黑体"/>
          <w:sz w:val="44"/>
          <w:szCs w:val="44"/>
        </w:rPr>
        <w:t>2019</w:t>
      </w:r>
      <w:r>
        <w:rPr>
          <w:rFonts w:hint="eastAsia" w:ascii="黑体" w:hAnsi="黑体" w:eastAsia="黑体" w:cs="黑体"/>
          <w:sz w:val="44"/>
          <w:szCs w:val="44"/>
        </w:rPr>
        <w:t>年</w:t>
      </w:r>
    </w:p>
    <w:p>
      <w:pPr>
        <w:spacing w:line="600" w:lineRule="exact"/>
        <w:jc w:val="center"/>
        <w:rPr>
          <w:rFonts w:eastAsia="黑体" w:cs="黑体"/>
          <w:sz w:val="44"/>
          <w:szCs w:val="44"/>
        </w:rPr>
      </w:pPr>
      <w:r>
        <w:rPr>
          <w:rFonts w:hint="eastAsia" w:ascii="黑体" w:hAnsi="黑体" w:eastAsia="黑体" w:cs="黑体"/>
          <w:sz w:val="44"/>
          <w:szCs w:val="44"/>
        </w:rPr>
        <w:t>部门决算</w:t>
      </w:r>
      <w:r>
        <w:rPr>
          <w:rFonts w:ascii="黑体" w:hAnsi="黑体" w:eastAsia="黑体" w:cs="黑体"/>
          <w:sz w:val="44"/>
          <w:szCs w:val="44"/>
        </w:rPr>
        <w:t xml:space="preserve"> </w:t>
      </w:r>
    </w:p>
    <w:p>
      <w:pPr>
        <w:spacing w:line="600" w:lineRule="exact"/>
        <w:jc w:val="center"/>
        <w:rPr>
          <w:rFonts w:eastAsia="Times New Roman"/>
          <w:sz w:val="44"/>
          <w:szCs w:val="44"/>
        </w:rPr>
      </w:pPr>
    </w:p>
    <w:p>
      <w:pPr>
        <w:spacing w:line="600" w:lineRule="exact"/>
        <w:jc w:val="center"/>
        <w:rPr>
          <w:rFonts w:eastAsia="Times New Roman"/>
          <w:sz w:val="40"/>
          <w:szCs w:val="40"/>
        </w:rPr>
      </w:pPr>
      <w:r>
        <w:rPr>
          <w:rFonts w:hint="eastAsia" w:ascii="黑体" w:hAnsi="黑体" w:eastAsia="黑体" w:cs="黑体"/>
          <w:sz w:val="40"/>
          <w:szCs w:val="40"/>
        </w:rPr>
        <w:t>目</w:t>
      </w:r>
      <w:r>
        <w:rPr>
          <w:rFonts w:ascii="黑体" w:hAnsi="黑体" w:eastAsia="黑体" w:cs="黑体"/>
          <w:sz w:val="40"/>
          <w:szCs w:val="40"/>
        </w:rPr>
        <w:t xml:space="preserve">    </w:t>
      </w:r>
      <w:r>
        <w:rPr>
          <w:rFonts w:hint="eastAsia" w:ascii="黑体" w:hAnsi="黑体" w:eastAsia="黑体" w:cs="黑体"/>
          <w:sz w:val="40"/>
          <w:szCs w:val="40"/>
        </w:rPr>
        <w:t>录</w:t>
      </w:r>
    </w:p>
    <w:p>
      <w:pPr>
        <w:spacing w:line="600" w:lineRule="exact"/>
        <w:ind w:firstLine="640"/>
        <w:jc w:val="left"/>
        <w:rPr>
          <w:rFonts w:eastAsia="Times New Roman"/>
          <w:sz w:val="32"/>
          <w:szCs w:val="32"/>
        </w:rPr>
      </w:pPr>
    </w:p>
    <w:p>
      <w:pPr>
        <w:spacing w:line="600" w:lineRule="exact"/>
        <w:ind w:firstLine="640"/>
        <w:jc w:val="left"/>
        <w:rPr>
          <w:rFonts w:eastAsia="Times New Roman"/>
          <w:b/>
          <w:bCs/>
          <w:sz w:val="32"/>
          <w:szCs w:val="32"/>
        </w:rPr>
      </w:pPr>
      <w:r>
        <w:rPr>
          <w:rFonts w:hint="eastAsia" w:ascii="黑体" w:hAnsi="黑体" w:eastAsia="黑体" w:cs="黑体"/>
          <w:b/>
          <w:bCs/>
          <w:sz w:val="32"/>
          <w:szCs w:val="32"/>
        </w:rPr>
        <w:t>第一部分</w:t>
      </w:r>
      <w:r>
        <w:rPr>
          <w:rFonts w:ascii="黑体" w:hAnsi="黑体" w:eastAsia="黑体" w:cs="黑体"/>
          <w:b/>
          <w:bCs/>
          <w:sz w:val="32"/>
          <w:szCs w:val="32"/>
        </w:rPr>
        <w:t xml:space="preserve">  </w:t>
      </w:r>
      <w:r>
        <w:rPr>
          <w:rFonts w:hint="eastAsia" w:ascii="黑体" w:hAnsi="黑体" w:eastAsia="黑体" w:cs="黑体"/>
          <w:sz w:val="32"/>
          <w:szCs w:val="32"/>
        </w:rPr>
        <w:t>上饶市住房公积金管理中心部门</w:t>
      </w:r>
      <w:r>
        <w:rPr>
          <w:rFonts w:hint="eastAsia" w:ascii="黑体" w:hAnsi="黑体" w:eastAsia="黑体" w:cs="黑体"/>
          <w:bCs/>
          <w:sz w:val="32"/>
          <w:szCs w:val="32"/>
        </w:rPr>
        <w:t>概况</w:t>
      </w:r>
    </w:p>
    <w:p>
      <w:pPr>
        <w:spacing w:line="600" w:lineRule="exact"/>
        <w:ind w:firstLine="640"/>
        <w:jc w:val="left"/>
        <w:rPr>
          <w:rFonts w:eastAsia="Times New Roman"/>
          <w:sz w:val="32"/>
          <w:szCs w:val="32"/>
        </w:rPr>
      </w:pPr>
      <w:r>
        <w:rPr>
          <w:rFonts w:ascii="仿宋_GB2312" w:hAnsi="仿宋_GB2312" w:eastAsia="仿宋_GB2312" w:cs="仿宋_GB2312"/>
          <w:b/>
          <w:bCs/>
          <w:sz w:val="32"/>
          <w:szCs w:val="32"/>
        </w:rPr>
        <w:t xml:space="preserve">    </w:t>
      </w:r>
      <w:r>
        <w:rPr>
          <w:rFonts w:hint="eastAsia" w:ascii="仿宋" w:hAnsi="仿宋" w:eastAsia="仿宋" w:cs="仿宋"/>
          <w:sz w:val="32"/>
          <w:szCs w:val="32"/>
        </w:rPr>
        <w:t>一、部门主要职责</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二、部门基本情况</w:t>
      </w:r>
    </w:p>
    <w:p>
      <w:pPr>
        <w:spacing w:line="600" w:lineRule="exact"/>
        <w:ind w:firstLine="640"/>
        <w:jc w:val="left"/>
        <w:rPr>
          <w:rFonts w:eastAsia="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2019</w:t>
      </w:r>
      <w:r>
        <w:rPr>
          <w:rFonts w:hint="eastAsia" w:ascii="黑体" w:hAnsi="黑体" w:eastAsia="黑体" w:cs="黑体"/>
          <w:sz w:val="32"/>
          <w:szCs w:val="32"/>
        </w:rPr>
        <w:t>年度部门决算表</w:t>
      </w:r>
    </w:p>
    <w:p>
      <w:pPr>
        <w:spacing w:line="600" w:lineRule="exact"/>
        <w:ind w:firstLine="1280"/>
        <w:jc w:val="left"/>
        <w:rPr>
          <w:rFonts w:eastAsia="Times New Roman"/>
          <w:sz w:val="32"/>
          <w:szCs w:val="32"/>
        </w:rPr>
      </w:pPr>
      <w:r>
        <w:rPr>
          <w:rFonts w:hint="eastAsia" w:ascii="仿宋" w:hAnsi="仿宋" w:eastAsia="仿宋" w:cs="仿宋"/>
          <w:sz w:val="32"/>
          <w:szCs w:val="32"/>
        </w:rPr>
        <w:t>一、收入支出决算总表</w:t>
      </w:r>
    </w:p>
    <w:p>
      <w:pPr>
        <w:spacing w:line="600" w:lineRule="exact"/>
        <w:ind w:firstLine="1280"/>
        <w:jc w:val="left"/>
        <w:rPr>
          <w:rFonts w:eastAsia="Times New Roman"/>
          <w:sz w:val="32"/>
          <w:szCs w:val="32"/>
        </w:rPr>
      </w:pPr>
      <w:r>
        <w:rPr>
          <w:rFonts w:hint="eastAsia" w:ascii="仿宋" w:hAnsi="仿宋" w:eastAsia="仿宋" w:cs="仿宋"/>
          <w:sz w:val="32"/>
          <w:szCs w:val="32"/>
        </w:rPr>
        <w:t>二、收入决算表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三、支出决算表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四、财政拨款收入支出决算总表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五、一般公共预算财政拨款支出决算表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六、一般公共预算财政拨款基本支出决算表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七、一般公共预算财政拨款“三公”经费支出决算表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八、政府性基金预算财政拨款收入支出决算表</w:t>
      </w:r>
    </w:p>
    <w:p>
      <w:pPr>
        <w:spacing w:line="600" w:lineRule="exact"/>
        <w:ind w:firstLine="640"/>
        <w:jc w:val="left"/>
        <w:rPr>
          <w:rFonts w:eastAsia="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九、国有资产占用情况表</w:t>
      </w:r>
    </w:p>
    <w:p>
      <w:pPr>
        <w:spacing w:line="600" w:lineRule="exact"/>
        <w:jc w:val="center"/>
        <w:rPr>
          <w:rFonts w:cs="宋体"/>
          <w:sz w:val="36"/>
          <w:szCs w:val="36"/>
        </w:rPr>
      </w:pPr>
      <w:r>
        <w:rPr>
          <w:rFonts w:ascii="黑体" w:hAnsi="黑体" w:eastAsia="黑体" w:cs="黑体"/>
          <w:sz w:val="32"/>
          <w:szCs w:val="32"/>
        </w:rPr>
        <w:t xml:space="preserve"> </w:t>
      </w: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ind w:firstLine="640"/>
        <w:jc w:val="left"/>
        <w:rPr>
          <w:rFonts w:eastAsia="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2019</w:t>
      </w:r>
      <w:r>
        <w:rPr>
          <w:rFonts w:hint="eastAsia" w:ascii="黑体" w:hAnsi="黑体" w:eastAsia="黑体" w:cs="黑体"/>
          <w:sz w:val="32"/>
          <w:szCs w:val="32"/>
        </w:rPr>
        <w:t>年部门决算情况说明</w:t>
      </w:r>
    </w:p>
    <w:p>
      <w:pPr>
        <w:spacing w:line="600" w:lineRule="exact"/>
        <w:ind w:firstLine="1280"/>
        <w:jc w:val="left"/>
        <w:rPr>
          <w:rFonts w:eastAsia="Times New Roman"/>
          <w:sz w:val="32"/>
          <w:szCs w:val="32"/>
        </w:rPr>
      </w:pPr>
      <w:r>
        <w:rPr>
          <w:rFonts w:hint="eastAsia" w:ascii="仿宋" w:hAnsi="仿宋" w:eastAsia="仿宋" w:cs="仿宋"/>
          <w:sz w:val="32"/>
          <w:szCs w:val="32"/>
        </w:rPr>
        <w:t>一、收入决算情况说明</w:t>
      </w:r>
    </w:p>
    <w:p>
      <w:pPr>
        <w:spacing w:line="600" w:lineRule="exact"/>
        <w:ind w:firstLine="1280"/>
        <w:jc w:val="left"/>
        <w:rPr>
          <w:rFonts w:eastAsia="Times New Roman"/>
          <w:sz w:val="32"/>
          <w:szCs w:val="32"/>
        </w:rPr>
      </w:pPr>
      <w:r>
        <w:rPr>
          <w:rFonts w:hint="eastAsia" w:ascii="仿宋" w:hAnsi="仿宋" w:eastAsia="仿宋" w:cs="仿宋"/>
          <w:sz w:val="32"/>
          <w:szCs w:val="32"/>
        </w:rPr>
        <w:t>二、支出决算情况说明</w:t>
      </w:r>
    </w:p>
    <w:p>
      <w:pPr>
        <w:spacing w:line="600" w:lineRule="exact"/>
        <w:ind w:firstLine="1280"/>
        <w:jc w:val="left"/>
        <w:rPr>
          <w:rFonts w:eastAsia="Times New Roman"/>
          <w:sz w:val="32"/>
          <w:szCs w:val="32"/>
        </w:rPr>
      </w:pPr>
      <w:r>
        <w:rPr>
          <w:rFonts w:hint="eastAsia" w:ascii="仿宋" w:hAnsi="仿宋" w:eastAsia="仿宋" w:cs="仿宋"/>
          <w:sz w:val="32"/>
          <w:szCs w:val="32"/>
        </w:rPr>
        <w:t>三、财政拨款支出决算情况说明</w:t>
      </w:r>
    </w:p>
    <w:p>
      <w:pPr>
        <w:spacing w:line="600" w:lineRule="exact"/>
        <w:ind w:firstLine="1280"/>
        <w:jc w:val="left"/>
        <w:rPr>
          <w:rFonts w:ascii="仿宋" w:hAnsi="仿宋" w:eastAsia="仿宋" w:cs="仿宋"/>
          <w:sz w:val="32"/>
          <w:szCs w:val="32"/>
        </w:rPr>
      </w:pPr>
      <w:r>
        <w:rPr>
          <w:rFonts w:hint="eastAsia" w:ascii="仿宋" w:hAnsi="仿宋" w:eastAsia="仿宋" w:cs="仿宋"/>
          <w:sz w:val="32"/>
          <w:szCs w:val="32"/>
        </w:rPr>
        <w:t>四、一般公共预算财政拨款基本支出决算情况说明</w:t>
      </w:r>
    </w:p>
    <w:p>
      <w:pPr>
        <w:spacing w:line="600" w:lineRule="exact"/>
        <w:ind w:firstLine="1280"/>
        <w:jc w:val="left"/>
        <w:rPr>
          <w:rFonts w:eastAsia="Times New Roman"/>
          <w:sz w:val="32"/>
          <w:szCs w:val="32"/>
        </w:rPr>
      </w:pPr>
      <w:r>
        <w:rPr>
          <w:rFonts w:hint="eastAsia" w:ascii="仿宋" w:hAnsi="仿宋" w:eastAsia="仿宋" w:cs="仿宋"/>
          <w:sz w:val="32"/>
          <w:szCs w:val="32"/>
        </w:rPr>
        <w:t>五、一般公共预算财政拨款“三公”经费支出决算情况说明</w:t>
      </w:r>
    </w:p>
    <w:p>
      <w:pPr>
        <w:spacing w:line="600" w:lineRule="exact"/>
        <w:ind w:firstLine="1280"/>
        <w:jc w:val="left"/>
        <w:rPr>
          <w:rFonts w:eastAsia="Times New Roman"/>
          <w:sz w:val="32"/>
          <w:szCs w:val="32"/>
        </w:rPr>
      </w:pPr>
      <w:r>
        <w:rPr>
          <w:rFonts w:hint="eastAsia" w:ascii="仿宋" w:hAnsi="仿宋" w:eastAsia="仿宋" w:cs="仿宋"/>
          <w:sz w:val="32"/>
          <w:szCs w:val="32"/>
        </w:rPr>
        <w:t>六、机关运行经费情况说明</w:t>
      </w:r>
    </w:p>
    <w:p>
      <w:pPr>
        <w:spacing w:line="600" w:lineRule="exact"/>
        <w:ind w:firstLine="640"/>
        <w:jc w:val="left"/>
        <w:rPr>
          <w:rFonts w:eastAsia="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七、政府采购支出情况说明</w:t>
      </w:r>
    </w:p>
    <w:p>
      <w:pPr>
        <w:spacing w:line="360" w:lineRule="auto"/>
        <w:ind w:firstLine="600"/>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八、预算绩效情况说明</w:t>
      </w:r>
    </w:p>
    <w:p>
      <w:pPr>
        <w:spacing w:line="360" w:lineRule="auto"/>
        <w:ind w:firstLine="600"/>
        <w:jc w:val="left"/>
        <w:rPr>
          <w:rFonts w:ascii="仿宋" w:hAnsi="仿宋" w:eastAsia="仿宋" w:cs="仿宋"/>
          <w:sz w:val="32"/>
          <w:szCs w:val="32"/>
        </w:rPr>
      </w:pPr>
    </w:p>
    <w:p>
      <w:pPr>
        <w:spacing w:line="360" w:lineRule="auto"/>
        <w:ind w:firstLine="600"/>
        <w:jc w:val="left"/>
        <w:rPr>
          <w:rFonts w:ascii="黑体" w:hAnsi="黑体" w:eastAsia="黑体"/>
          <w:sz w:val="32"/>
          <w:szCs w:val="32"/>
        </w:rPr>
      </w:pPr>
      <w:r>
        <w:rPr>
          <w:rFonts w:hint="eastAsia" w:ascii="黑体" w:hAnsi="黑体" w:eastAsia="黑体" w:cs="仿宋"/>
          <w:sz w:val="32"/>
          <w:szCs w:val="32"/>
        </w:rPr>
        <w:t>第四部分　名词解释</w:t>
      </w: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rPr>
          <w:rFonts w:eastAsiaTheme="minorEastAsia"/>
          <w:sz w:val="44"/>
          <w:szCs w:val="44"/>
        </w:rPr>
      </w:pPr>
    </w:p>
    <w:p>
      <w:pPr>
        <w:spacing w:line="580" w:lineRule="exact"/>
        <w:jc w:val="center"/>
        <w:rPr>
          <w:rFonts w:ascii="黑体" w:hAnsi="黑体" w:eastAsia="黑体" w:cs="黑体"/>
          <w:sz w:val="30"/>
          <w:szCs w:val="30"/>
        </w:rPr>
      </w:pPr>
      <w:r>
        <w:rPr>
          <w:rFonts w:hint="eastAsia" w:ascii="黑体" w:hAnsi="黑体" w:eastAsia="黑体" w:cs="黑体"/>
          <w:sz w:val="30"/>
          <w:szCs w:val="30"/>
        </w:rPr>
        <w:t>第一部分</w:t>
      </w:r>
      <w:r>
        <w:rPr>
          <w:rFonts w:ascii="黑体" w:hAnsi="黑体" w:eastAsia="黑体" w:cs="黑体"/>
          <w:sz w:val="30"/>
          <w:szCs w:val="30"/>
        </w:rPr>
        <w:t xml:space="preserve">  </w:t>
      </w:r>
      <w:r>
        <w:rPr>
          <w:rFonts w:hint="eastAsia" w:ascii="黑体" w:hAnsi="黑体" w:eastAsia="黑体" w:cs="黑体"/>
          <w:sz w:val="30"/>
          <w:szCs w:val="30"/>
        </w:rPr>
        <w:t>部门概况</w:t>
      </w:r>
    </w:p>
    <w:p>
      <w:pPr>
        <w:ind w:firstLine="630"/>
        <w:jc w:val="center"/>
        <w:rPr>
          <w:rFonts w:eastAsia="Times New Roman"/>
          <w:sz w:val="32"/>
          <w:szCs w:val="32"/>
        </w:rPr>
      </w:pPr>
    </w:p>
    <w:p>
      <w:pPr>
        <w:ind w:firstLine="630"/>
        <w:jc w:val="left"/>
        <w:rPr>
          <w:rFonts w:eastAsia="Times New Roman"/>
          <w:sz w:val="30"/>
          <w:szCs w:val="30"/>
        </w:rPr>
      </w:pPr>
      <w:r>
        <w:rPr>
          <w:rFonts w:hint="eastAsia" w:ascii="黑体" w:hAnsi="黑体" w:eastAsia="黑体" w:cs="黑体"/>
          <w:sz w:val="30"/>
          <w:szCs w:val="30"/>
        </w:rPr>
        <w:t>一、部门主要职能</w:t>
      </w:r>
    </w:p>
    <w:p>
      <w:pPr>
        <w:widowControl w:val="0"/>
        <w:spacing w:line="600" w:lineRule="exact"/>
        <w:ind w:firstLine="640" w:firstLineChars="200"/>
        <w:rPr>
          <w:rFonts w:eastAsia="Times New Roman"/>
          <w:sz w:val="30"/>
          <w:szCs w:val="30"/>
        </w:rPr>
      </w:pPr>
      <w:r>
        <w:rPr>
          <w:rFonts w:hint="eastAsia" w:ascii="仿宋_GB2312" w:hAnsi="仿宋_GB2312" w:eastAsia="仿宋_GB2312" w:cs="仿宋_GB2312"/>
          <w:sz w:val="32"/>
          <w:szCs w:val="32"/>
        </w:rPr>
        <w:t>上饶市住房公积金管理中心的基本职能是负责全市编制、执行住房公积金的归集、使用计划；记载职工住房公积金的缴存、提取、使用及核算；审批住房公积金的提取、使用；确保住房公积金的保值和归还；承办住房公积金管理委员会决定的其他事项。</w:t>
      </w:r>
    </w:p>
    <w:p>
      <w:pPr>
        <w:ind w:firstLine="630"/>
        <w:jc w:val="left"/>
        <w:rPr>
          <w:rFonts w:eastAsia="Times New Roman"/>
          <w:sz w:val="30"/>
          <w:szCs w:val="30"/>
        </w:rPr>
      </w:pPr>
      <w:r>
        <w:rPr>
          <w:rFonts w:cs="宋体"/>
          <w:sz w:val="30"/>
          <w:szCs w:val="30"/>
        </w:rPr>
        <w:t xml:space="preserve"> </w:t>
      </w:r>
      <w:r>
        <w:rPr>
          <w:rFonts w:hint="eastAsia" w:ascii="黑体" w:hAnsi="黑体" w:eastAsia="黑体" w:cs="黑体"/>
          <w:sz w:val="30"/>
          <w:szCs w:val="30"/>
        </w:rPr>
        <w:t>二、部门基本情况</w:t>
      </w:r>
    </w:p>
    <w:p>
      <w:pPr>
        <w:widowControl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纳入本套部门决算汇编范围的单位共</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widowControl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年年末编制人数</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人，其中行政编制</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人，事业编制</w:t>
      </w:r>
      <w:r>
        <w:rPr>
          <w:rFonts w:ascii="仿宋_GB2312" w:hAnsi="仿宋_GB2312" w:eastAsia="仿宋_GB2312" w:cs="仿宋_GB2312"/>
          <w:sz w:val="32"/>
          <w:szCs w:val="32"/>
        </w:rPr>
        <w:t>59</w:t>
      </w:r>
      <w:r>
        <w:rPr>
          <w:rFonts w:hint="eastAsia" w:ascii="仿宋_GB2312" w:hAnsi="仿宋_GB2312" w:eastAsia="仿宋_GB2312" w:cs="仿宋_GB2312"/>
          <w:sz w:val="32"/>
          <w:szCs w:val="32"/>
        </w:rPr>
        <w:t>人；年末实有人数</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人，其中在职人员</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人，离休人员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年末其他人员</w:t>
      </w:r>
      <w:r>
        <w:rPr>
          <w:rFonts w:hint="eastAsia" w:ascii="仿宋_GB2312" w:hAnsi="仿宋_GB2312" w:eastAsia="仿宋_GB2312" w:cs="仿宋_GB2312"/>
          <w:sz w:val="32"/>
          <w:szCs w:val="32"/>
          <w:lang w:val="en-US" w:eastAsia="zh-CN"/>
        </w:rPr>
        <w:t>0人，</w:t>
      </w:r>
      <w:r>
        <w:rPr>
          <w:rFonts w:hint="eastAsia" w:ascii="仿宋_GB2312" w:hAnsi="仿宋_GB2312" w:eastAsia="仿宋_GB2312" w:cs="仿宋_GB2312"/>
          <w:sz w:val="32"/>
          <w:szCs w:val="32"/>
        </w:rPr>
        <w:t>年末学生人数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ind w:firstLine="630"/>
        <w:jc w:val="left"/>
        <w:rPr>
          <w:rFonts w:eastAsiaTheme="minorEastAsia"/>
          <w:sz w:val="30"/>
          <w:szCs w:val="30"/>
        </w:rPr>
      </w:pPr>
    </w:p>
    <w:p>
      <w:pPr>
        <w:spacing w:line="600" w:lineRule="exact"/>
        <w:ind w:firstLine="1767" w:firstLineChars="550"/>
        <w:rPr>
          <w:rFonts w:ascii="宋体" w:cs="宋体"/>
          <w:b/>
          <w:bCs/>
          <w:sz w:val="32"/>
          <w:szCs w:val="32"/>
        </w:rPr>
      </w:pPr>
      <w:r>
        <w:rPr>
          <w:rFonts w:hint="eastAsia" w:ascii="宋体" w:hAnsi="宋体" w:cs="宋体"/>
          <w:b/>
          <w:bCs/>
          <w:sz w:val="32"/>
          <w:szCs w:val="32"/>
        </w:rPr>
        <w:t>第二部分</w:t>
      </w:r>
      <w:r>
        <w:rPr>
          <w:rFonts w:ascii="宋体" w:hAnsi="宋体" w:cs="宋体"/>
          <w:b/>
          <w:bCs/>
          <w:sz w:val="32"/>
          <w:szCs w:val="32"/>
        </w:rPr>
        <w:t xml:space="preserve">  2019</w:t>
      </w:r>
      <w:r>
        <w:rPr>
          <w:rFonts w:hint="eastAsia" w:ascii="宋体" w:hAnsi="宋体" w:cs="宋体"/>
          <w:b/>
          <w:bCs/>
          <w:sz w:val="32"/>
          <w:szCs w:val="32"/>
        </w:rPr>
        <w:t>年部门决算表</w:t>
      </w:r>
    </w:p>
    <w:p>
      <w:pPr>
        <w:spacing w:line="600" w:lineRule="exact"/>
        <w:ind w:firstLine="640"/>
        <w:jc w:val="center"/>
        <w:rPr>
          <w:rFonts w:ascii="宋体" w:cs="宋体"/>
          <w:b/>
          <w:bCs/>
          <w:sz w:val="32"/>
          <w:szCs w:val="32"/>
        </w:rPr>
      </w:pPr>
    </w:p>
    <w:p>
      <w:pPr>
        <w:spacing w:line="600" w:lineRule="exact"/>
        <w:ind w:firstLine="640"/>
        <w:jc w:val="left"/>
        <w:rPr>
          <w:rFonts w:eastAsia="Times New Roman"/>
          <w:sz w:val="32"/>
          <w:szCs w:val="32"/>
        </w:rPr>
      </w:pPr>
      <w:r>
        <w:rPr>
          <w:rFonts w:hint="eastAsia" w:ascii="黑体" w:hAnsi="黑体" w:eastAsia="黑体" w:cs="黑体"/>
          <w:sz w:val="32"/>
          <w:szCs w:val="32"/>
        </w:rPr>
        <w:t>（见附表）</w:t>
      </w:r>
    </w:p>
    <w:p>
      <w:pPr>
        <w:jc w:val="left"/>
        <w:rPr>
          <w:rFonts w:eastAsiaTheme="minorEastAsia"/>
          <w:sz w:val="30"/>
          <w:szCs w:val="30"/>
        </w:rPr>
      </w:pPr>
    </w:p>
    <w:p>
      <w:pPr>
        <w:spacing w:line="600" w:lineRule="exact"/>
        <w:ind w:firstLine="640"/>
        <w:jc w:val="center"/>
        <w:rPr>
          <w:rFonts w:ascii="宋体" w:cs="宋体"/>
          <w:b/>
          <w:bCs/>
          <w:sz w:val="32"/>
          <w:szCs w:val="32"/>
        </w:rPr>
      </w:pPr>
      <w:r>
        <w:rPr>
          <w:rFonts w:hint="eastAsia" w:ascii="宋体" w:hAnsi="宋体" w:cs="宋体"/>
          <w:b/>
          <w:bCs/>
          <w:sz w:val="32"/>
          <w:szCs w:val="32"/>
        </w:rPr>
        <w:t>第三部分</w:t>
      </w:r>
      <w:r>
        <w:rPr>
          <w:rFonts w:ascii="宋体" w:hAnsi="宋体" w:cs="宋体"/>
          <w:b/>
          <w:bCs/>
          <w:sz w:val="32"/>
          <w:szCs w:val="32"/>
        </w:rPr>
        <w:t xml:space="preserve">  201</w:t>
      </w:r>
      <w:r>
        <w:rPr>
          <w:rFonts w:hint="eastAsia" w:ascii="宋体" w:hAnsi="宋体" w:cs="宋体"/>
          <w:b/>
          <w:bCs/>
          <w:sz w:val="32"/>
          <w:szCs w:val="32"/>
          <w:lang w:val="en-US" w:eastAsia="zh-CN"/>
        </w:rPr>
        <w:t>9</w:t>
      </w:r>
      <w:r>
        <w:rPr>
          <w:rFonts w:hint="eastAsia" w:ascii="宋体" w:hAnsi="宋体" w:cs="宋体"/>
          <w:b/>
          <w:bCs/>
          <w:sz w:val="32"/>
          <w:szCs w:val="32"/>
        </w:rPr>
        <w:t>年部门决算情况说明</w:t>
      </w:r>
    </w:p>
    <w:p>
      <w:pPr>
        <w:ind w:firstLine="630"/>
        <w:jc w:val="left"/>
        <w:rPr>
          <w:rFonts w:eastAsia="Times New Roman"/>
          <w:sz w:val="30"/>
          <w:szCs w:val="30"/>
        </w:rPr>
      </w:pPr>
    </w:p>
    <w:p>
      <w:pPr>
        <w:ind w:firstLine="630"/>
        <w:jc w:val="left"/>
        <w:rPr>
          <w:rFonts w:ascii="黑体" w:hAnsi="黑体" w:eastAsia="黑体" w:cs="宋体"/>
          <w:sz w:val="30"/>
          <w:szCs w:val="30"/>
        </w:rPr>
      </w:pPr>
      <w:r>
        <w:rPr>
          <w:rFonts w:hint="eastAsia" w:ascii="黑体" w:hAnsi="黑体" w:eastAsia="黑体" w:cs="宋体"/>
          <w:sz w:val="30"/>
          <w:szCs w:val="30"/>
        </w:rPr>
        <w:t>一、收入决算情况说明</w:t>
      </w:r>
    </w:p>
    <w:p>
      <w:pPr>
        <w:widowControl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年度收入总计</w:t>
      </w:r>
      <w:r>
        <w:rPr>
          <w:rFonts w:ascii="仿宋_GB2312" w:hAnsi="仿宋_GB2312" w:eastAsia="仿宋_GB2312" w:cs="仿宋_GB2312"/>
          <w:sz w:val="32"/>
          <w:szCs w:val="32"/>
        </w:rPr>
        <w:t>3863.85</w:t>
      </w:r>
      <w:r>
        <w:rPr>
          <w:rFonts w:hint="eastAsia" w:ascii="仿宋_GB2312" w:hAnsi="仿宋_GB2312" w:eastAsia="仿宋_GB2312" w:cs="仿宋_GB2312"/>
          <w:sz w:val="32"/>
          <w:szCs w:val="32"/>
        </w:rPr>
        <w:t>万元，其中上年结转和结余</w:t>
      </w:r>
      <w:r>
        <w:rPr>
          <w:rFonts w:ascii="仿宋_GB2312" w:hAnsi="仿宋_GB2312" w:eastAsia="仿宋_GB2312" w:cs="仿宋_GB2312"/>
          <w:sz w:val="32"/>
          <w:szCs w:val="32"/>
        </w:rPr>
        <w:t>437.52</w:t>
      </w:r>
      <w:r>
        <w:rPr>
          <w:rFonts w:hint="eastAsia" w:ascii="仿宋_GB2312" w:hAnsi="仿宋_GB2312" w:eastAsia="仿宋_GB2312" w:cs="仿宋_GB2312"/>
          <w:sz w:val="32"/>
          <w:szCs w:val="32"/>
        </w:rPr>
        <w:t>万元，较上年增长</w:t>
      </w:r>
      <w:r>
        <w:rPr>
          <w:rFonts w:ascii="仿宋_GB2312" w:hAnsi="仿宋_GB2312" w:eastAsia="仿宋_GB2312" w:cs="仿宋_GB2312"/>
          <w:sz w:val="32"/>
          <w:szCs w:val="32"/>
        </w:rPr>
        <w:t>11.79%</w:t>
      </w:r>
      <w:r>
        <w:rPr>
          <w:rFonts w:hint="eastAsia" w:ascii="仿宋_GB2312" w:hAnsi="仿宋_GB2312" w:eastAsia="仿宋_GB2312" w:cs="仿宋_GB2312"/>
          <w:sz w:val="32"/>
          <w:szCs w:val="32"/>
        </w:rPr>
        <w:t>；本年收入合计</w:t>
      </w:r>
      <w:r>
        <w:rPr>
          <w:rFonts w:ascii="仿宋_GB2312" w:hAnsi="仿宋_GB2312" w:eastAsia="仿宋_GB2312" w:cs="仿宋_GB2312"/>
          <w:sz w:val="32"/>
          <w:szCs w:val="32"/>
        </w:rPr>
        <w:t>3426.33</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538.52万元，</w:t>
      </w:r>
      <w:r>
        <w:rPr>
          <w:rFonts w:hint="eastAsia" w:ascii="仿宋_GB2312" w:hAnsi="仿宋_GB2312" w:eastAsia="仿宋_GB2312" w:cs="仿宋_GB2312"/>
          <w:sz w:val="32"/>
          <w:szCs w:val="32"/>
        </w:rPr>
        <w:t>增长</w:t>
      </w:r>
      <w:r>
        <w:rPr>
          <w:rFonts w:ascii="仿宋_GB2312" w:hAnsi="仿宋_GB2312" w:eastAsia="仿宋_GB2312" w:cs="仿宋_GB2312"/>
          <w:sz w:val="32"/>
          <w:szCs w:val="32"/>
        </w:rPr>
        <w:t>18.65%</w:t>
      </w:r>
      <w:r>
        <w:rPr>
          <w:rFonts w:hint="eastAsia" w:ascii="仿宋_GB2312" w:hAnsi="仿宋_GB2312" w:eastAsia="仿宋_GB2312" w:cs="仿宋_GB2312"/>
          <w:sz w:val="32"/>
          <w:szCs w:val="32"/>
        </w:rPr>
        <w:t>，主要原因是：当年预算有所增加。</w:t>
      </w:r>
    </w:p>
    <w:p>
      <w:pPr>
        <w:widowControl w:val="0"/>
        <w:spacing w:line="600" w:lineRule="exact"/>
        <w:ind w:firstLine="800" w:firstLineChars="250"/>
        <w:rPr>
          <w:rFonts w:ascii="仿宋" w:hAnsi="仿宋" w:eastAsia="仿宋" w:cs="仿宋"/>
          <w:sz w:val="30"/>
          <w:szCs w:val="30"/>
        </w:rPr>
      </w:pPr>
      <w:r>
        <w:rPr>
          <w:rFonts w:hint="eastAsia" w:ascii="仿宋_GB2312" w:hAnsi="仿宋_GB2312" w:eastAsia="仿宋_GB2312" w:cs="仿宋_GB2312"/>
          <w:sz w:val="32"/>
          <w:szCs w:val="32"/>
        </w:rPr>
        <w:t>本年收入的具体构成为：财政拨款收入</w:t>
      </w:r>
      <w:r>
        <w:rPr>
          <w:rFonts w:ascii="仿宋_GB2312" w:hAnsi="仿宋_GB2312" w:eastAsia="仿宋_GB2312" w:cs="仿宋_GB2312"/>
          <w:sz w:val="32"/>
          <w:szCs w:val="32"/>
        </w:rPr>
        <w:t>3426.33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；事业单位经营收入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；其他收入（含附属单位上缴收入、上级补助收入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ind w:firstLine="630"/>
        <w:jc w:val="left"/>
        <w:rPr>
          <w:rFonts w:ascii="黑体" w:hAnsi="黑体" w:eastAsia="黑体" w:cs="宋体"/>
          <w:sz w:val="30"/>
          <w:szCs w:val="30"/>
        </w:rPr>
      </w:pPr>
      <w:r>
        <w:rPr>
          <w:rFonts w:hint="eastAsia" w:ascii="黑体" w:hAnsi="黑体" w:eastAsia="黑体" w:cs="宋体"/>
          <w:sz w:val="30"/>
          <w:szCs w:val="30"/>
        </w:rPr>
        <w:t>二、支出决算情况说明</w:t>
      </w:r>
    </w:p>
    <w:p>
      <w:pPr>
        <w:spacing w:line="60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年度支出总计</w:t>
      </w:r>
      <w:r>
        <w:rPr>
          <w:rFonts w:ascii="仿宋_GB2312" w:hAnsi="仿宋_GB2312" w:eastAsia="仿宋_GB2312" w:cs="仿宋_GB2312"/>
          <w:sz w:val="32"/>
          <w:szCs w:val="32"/>
        </w:rPr>
        <w:t>3863.85</w:t>
      </w:r>
      <w:r>
        <w:rPr>
          <w:rFonts w:hint="eastAsia" w:ascii="仿宋_GB2312" w:hAnsi="仿宋_GB2312" w:eastAsia="仿宋_GB2312" w:cs="仿宋_GB2312"/>
          <w:sz w:val="32"/>
          <w:szCs w:val="32"/>
        </w:rPr>
        <w:t>万元，其中本年支出合计</w:t>
      </w:r>
      <w:r>
        <w:rPr>
          <w:rFonts w:ascii="仿宋_GB2312" w:hAnsi="仿宋_GB2312" w:eastAsia="仿宋_GB2312" w:cs="仿宋_GB2312"/>
          <w:sz w:val="32"/>
          <w:szCs w:val="32"/>
        </w:rPr>
        <w:t>3103.31</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84.35万元，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2.79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年当年项目支出较</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年项目支出有所增加，部分</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年项目在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年中支付，导致本年度整体项目支出有所增加。</w:t>
      </w:r>
    </w:p>
    <w:p>
      <w:pPr>
        <w:spacing w:line="60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年末结转和结余</w:t>
      </w:r>
      <w:r>
        <w:rPr>
          <w:rFonts w:ascii="仿宋_GB2312" w:hAnsi="仿宋_GB2312" w:eastAsia="仿宋_GB2312" w:cs="仿宋_GB2312"/>
          <w:sz w:val="32"/>
          <w:szCs w:val="32"/>
        </w:rPr>
        <w:t>760.54</w:t>
      </w:r>
      <w:r>
        <w:rPr>
          <w:rFonts w:hint="eastAsia" w:ascii="仿宋_GB2312" w:hAnsi="仿宋_GB2312" w:eastAsia="仿宋_GB2312" w:cs="仿宋_GB2312"/>
          <w:sz w:val="32"/>
          <w:szCs w:val="32"/>
        </w:rPr>
        <w:t>万元，较上年上升</w:t>
      </w:r>
      <w:r>
        <w:rPr>
          <w:rFonts w:ascii="仿宋_GB2312" w:hAnsi="仿宋_GB2312" w:eastAsia="仿宋_GB2312" w:cs="仿宋_GB2312"/>
          <w:sz w:val="32"/>
          <w:szCs w:val="32"/>
        </w:rPr>
        <w:t>73.83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年部分项目未及时支付结转下一年支付。</w:t>
      </w:r>
    </w:p>
    <w:p>
      <w:pPr>
        <w:spacing w:line="60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本年支出的具体构成为：基本支出</w:t>
      </w:r>
      <w:r>
        <w:rPr>
          <w:rFonts w:ascii="仿宋_GB2312" w:hAnsi="仿宋_GB2312" w:eastAsia="仿宋_GB2312" w:cs="仿宋_GB2312"/>
          <w:sz w:val="32"/>
          <w:szCs w:val="32"/>
        </w:rPr>
        <w:t>1682.91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54.23%;</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1420.40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45.77%;</w:t>
      </w:r>
      <w:r>
        <w:rPr>
          <w:rFonts w:hint="eastAsia" w:ascii="仿宋_GB2312" w:hAnsi="仿宋_GB2312" w:eastAsia="仿宋_GB2312" w:cs="仿宋_GB2312"/>
          <w:sz w:val="32"/>
          <w:szCs w:val="32"/>
        </w:rPr>
        <w:t>事业单位经营支出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其他支出（对附属单位补助支出、上缴上级支出）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ind w:firstLine="630"/>
        <w:jc w:val="left"/>
        <w:rPr>
          <w:rFonts w:ascii="黑体" w:hAnsi="黑体" w:eastAsia="黑体" w:cs="宋体"/>
          <w:sz w:val="30"/>
          <w:szCs w:val="30"/>
        </w:rPr>
      </w:pPr>
      <w:r>
        <w:rPr>
          <w:rFonts w:hint="eastAsia" w:ascii="黑体" w:hAnsi="黑体" w:eastAsia="黑体" w:cs="宋体"/>
          <w:sz w:val="30"/>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atLeast"/>
        <w:ind w:firstLine="629"/>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年度财政拨款本年支出年初预算数为</w:t>
      </w:r>
      <w:r>
        <w:rPr>
          <w:rFonts w:ascii="仿宋_GB2312" w:hAnsi="仿宋_GB2312" w:eastAsia="仿宋_GB2312" w:cs="仿宋_GB2312"/>
          <w:sz w:val="32"/>
          <w:szCs w:val="32"/>
        </w:rPr>
        <w:t>2548.05</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3103.31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121.79</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p>
    <w:p>
      <w:pPr>
        <w:keepNext w:val="0"/>
        <w:keepLines w:val="0"/>
        <w:pageBreakBefore w:val="0"/>
        <w:widowControl/>
        <w:numPr>
          <w:ilvl w:val="0"/>
          <w:numId w:val="1"/>
        </w:numPr>
        <w:kinsoku/>
        <w:wordWrap/>
        <w:overflowPunct/>
        <w:topLinePunct w:val="0"/>
        <w:autoSpaceDE/>
        <w:autoSpaceDN/>
        <w:bidi w:val="0"/>
        <w:adjustRightInd/>
        <w:snapToGrid/>
        <w:spacing w:line="600" w:lineRule="atLeast"/>
        <w:ind w:firstLine="629"/>
        <w:jc w:val="left"/>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t>住房保障支出</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2478.85</w:t>
      </w:r>
      <w:r>
        <w:rPr>
          <w:rFonts w:hint="eastAsia" w:ascii="仿宋" w:hAnsi="仿宋" w:eastAsia="仿宋" w:cs="仿宋"/>
          <w:sz w:val="32"/>
          <w:szCs w:val="32"/>
        </w:rPr>
        <w:t>万元，决算数为</w:t>
      </w:r>
      <w:r>
        <w:rPr>
          <w:rFonts w:hint="eastAsia" w:ascii="仿宋" w:hAnsi="仿宋" w:eastAsia="仿宋" w:cs="仿宋"/>
          <w:sz w:val="32"/>
          <w:szCs w:val="32"/>
          <w:lang w:val="en-US" w:eastAsia="zh-CN"/>
        </w:rPr>
        <w:t>2899.69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116.98</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atLeast"/>
        <w:ind w:firstLine="629"/>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其他</w:t>
      </w:r>
      <w:r>
        <w:rPr>
          <w:rFonts w:hint="eastAsia" w:ascii="仿宋" w:hAnsi="仿宋" w:eastAsia="仿宋" w:cs="仿宋"/>
          <w:sz w:val="32"/>
          <w:szCs w:val="32"/>
          <w:lang w:eastAsia="zh-CN"/>
        </w:rPr>
        <w:t>支出</w:t>
      </w:r>
      <w:r>
        <w:rPr>
          <w:rFonts w:hint="eastAsia" w:ascii="仿宋" w:hAnsi="仿宋" w:eastAsia="仿宋" w:cs="仿宋"/>
          <w:sz w:val="32"/>
          <w:szCs w:val="32"/>
        </w:rPr>
        <w:t>年初预算数为</w:t>
      </w:r>
      <w:r>
        <w:rPr>
          <w:rFonts w:hint="eastAsia" w:ascii="仿宋" w:hAnsi="仿宋" w:eastAsia="仿宋" w:cs="仿宋"/>
          <w:sz w:val="32"/>
          <w:szCs w:val="32"/>
          <w:lang w:val="en-US" w:eastAsia="zh-CN"/>
        </w:rPr>
        <w:t>69.2</w:t>
      </w:r>
      <w:r>
        <w:rPr>
          <w:rFonts w:hint="eastAsia" w:ascii="仿宋" w:hAnsi="仿宋" w:eastAsia="仿宋" w:cs="仿宋"/>
          <w:sz w:val="32"/>
          <w:szCs w:val="32"/>
        </w:rPr>
        <w:t>万元，决算数为</w:t>
      </w:r>
      <w:r>
        <w:rPr>
          <w:rFonts w:hint="eastAsia" w:ascii="仿宋" w:hAnsi="仿宋" w:eastAsia="仿宋" w:cs="仿宋"/>
          <w:sz w:val="32"/>
          <w:szCs w:val="32"/>
          <w:lang w:val="en-US" w:eastAsia="zh-CN"/>
        </w:rPr>
        <w:t>203.62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294.25</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主要原因：</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年度预算中未安排职工绩效奖、文明奖、综治奖等各项奖励性支出，年中追加了此项预算。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、追加了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名新增参公人员的工资及日常公用经费。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、追加了综合服务平台内网网数据交换系统及备份系统项目、“</w:t>
      </w:r>
      <w:r>
        <w:rPr>
          <w:rFonts w:ascii="仿宋_GB2312" w:hAnsi="仿宋_GB2312" w:eastAsia="仿宋_GB2312" w:cs="仿宋_GB2312"/>
          <w:sz w:val="32"/>
          <w:szCs w:val="32"/>
        </w:rPr>
        <w:t>12329</w:t>
      </w:r>
      <w:r>
        <w:rPr>
          <w:rFonts w:hint="eastAsia" w:ascii="仿宋_GB2312" w:hAnsi="仿宋_GB2312" w:eastAsia="仿宋_GB2312" w:cs="仿宋_GB2312"/>
          <w:sz w:val="32"/>
          <w:szCs w:val="32"/>
        </w:rPr>
        <w:t>”服务热线平台项目、监控及办公设备项目的专项经费。</w:t>
      </w:r>
    </w:p>
    <w:p>
      <w:pPr>
        <w:keepNext w:val="0"/>
        <w:keepLines w:val="0"/>
        <w:pageBreakBefore w:val="0"/>
        <w:widowControl/>
        <w:kinsoku/>
        <w:wordWrap/>
        <w:overflowPunct/>
        <w:topLinePunct w:val="0"/>
        <w:autoSpaceDE/>
        <w:autoSpaceDN/>
        <w:bidi w:val="0"/>
        <w:adjustRightInd/>
        <w:snapToGrid/>
        <w:spacing w:line="600" w:lineRule="atLeast"/>
        <w:ind w:firstLine="600" w:firstLineChars="200"/>
        <w:jc w:val="left"/>
        <w:textAlignment w:val="auto"/>
        <w:rPr>
          <w:rFonts w:ascii="黑体" w:hAnsi="黑体" w:eastAsia="黑体"/>
          <w:sz w:val="30"/>
          <w:szCs w:val="30"/>
        </w:rPr>
      </w:pPr>
      <w:r>
        <w:rPr>
          <w:rFonts w:hint="eastAsia" w:ascii="黑体" w:hAnsi="黑体" w:eastAsia="黑体"/>
          <w:sz w:val="30"/>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本部门2019年度一般公共预算财政拨款基本支出</w:t>
      </w:r>
      <w:r>
        <w:rPr>
          <w:rFonts w:hint="eastAsia" w:ascii="仿宋_GB2312" w:hAnsi="仿宋" w:eastAsia="仿宋_GB2312"/>
          <w:sz w:val="32"/>
          <w:szCs w:val="32"/>
          <w:lang w:val="en-US" w:eastAsia="zh-CN"/>
        </w:rPr>
        <w:t>2518.96</w:t>
      </w:r>
      <w:r>
        <w:rPr>
          <w:rFonts w:hint="eastAsia" w:ascii="仿宋_GB2312" w:hAnsi="仿宋" w:eastAsia="仿宋_GB2312"/>
          <w:sz w:val="32"/>
          <w:szCs w:val="32"/>
        </w:rPr>
        <w:t>万元，</w:t>
      </w:r>
      <w:r>
        <w:rPr>
          <w:rFonts w:hint="eastAsia" w:ascii="仿宋_GB2312" w:hAnsi="仿宋" w:eastAsia="仿宋_GB2312"/>
          <w:sz w:val="32"/>
          <w:szCs w:val="32"/>
          <w:lang w:eastAsia="zh-CN"/>
        </w:rPr>
        <w:t>较上年增加了</w:t>
      </w:r>
      <w:r>
        <w:rPr>
          <w:rFonts w:hint="eastAsia" w:ascii="仿宋_GB2312" w:hAnsi="仿宋" w:eastAsia="仿宋_GB2312"/>
          <w:sz w:val="32"/>
          <w:szCs w:val="32"/>
          <w:lang w:val="en-US" w:eastAsia="zh-CN"/>
        </w:rPr>
        <w:t>835.55万元，</w:t>
      </w:r>
      <w:r>
        <w:rPr>
          <w:rFonts w:hint="eastAsia" w:ascii="仿宋_GB2312" w:hAnsi="仿宋" w:eastAsia="仿宋_GB2312"/>
          <w:sz w:val="32"/>
          <w:szCs w:val="32"/>
        </w:rPr>
        <w:t>其中：</w:t>
      </w:r>
    </w:p>
    <w:p>
      <w:pPr>
        <w:keepNext w:val="0"/>
        <w:keepLines w:val="0"/>
        <w:pageBreakBefore w:val="0"/>
        <w:widowControl/>
        <w:numPr>
          <w:ilvl w:val="0"/>
          <w:numId w:val="2"/>
        </w:numPr>
        <w:kinsoku/>
        <w:wordWrap/>
        <w:overflowPunct/>
        <w:topLinePunct w:val="0"/>
        <w:autoSpaceDE/>
        <w:autoSpaceDN/>
        <w:bidi w:val="0"/>
        <w:adjustRightInd/>
        <w:snapToGrid/>
        <w:spacing w:line="60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工资福利支出</w:t>
      </w:r>
      <w:r>
        <w:rPr>
          <w:rFonts w:hint="eastAsia" w:ascii="仿宋_GB2312" w:hAnsi="仿宋" w:eastAsia="仿宋_GB2312"/>
          <w:sz w:val="32"/>
          <w:szCs w:val="32"/>
          <w:lang w:val="en-US" w:eastAsia="zh-CN"/>
        </w:rPr>
        <w:t>1096.99</w:t>
      </w:r>
      <w:r>
        <w:rPr>
          <w:rFonts w:hint="eastAsia" w:ascii="仿宋_GB2312" w:hAnsi="仿宋" w:eastAsia="仿宋_GB2312"/>
          <w:sz w:val="32"/>
          <w:szCs w:val="32"/>
        </w:rPr>
        <w:t>万元，</w:t>
      </w:r>
      <w:r>
        <w:rPr>
          <w:rFonts w:hint="eastAsia" w:ascii="仿宋_GB2312" w:hAnsi="仿宋_GB2312" w:eastAsia="仿宋_GB2312" w:cs="仿宋_GB2312"/>
          <w:sz w:val="32"/>
          <w:szCs w:val="32"/>
        </w:rPr>
        <w:t>与去年基本持平。</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（二）商品和服务支出</w:t>
      </w:r>
      <w:r>
        <w:rPr>
          <w:rFonts w:hint="eastAsia" w:ascii="仿宋_GB2312" w:hAnsi="仿宋" w:eastAsia="仿宋_GB2312"/>
          <w:sz w:val="32"/>
          <w:szCs w:val="32"/>
          <w:lang w:val="en-US" w:eastAsia="zh-CN"/>
        </w:rPr>
        <w:t>1370.2</w:t>
      </w:r>
      <w:r>
        <w:rPr>
          <w:rFonts w:hint="eastAsia" w:ascii="仿宋_GB2312" w:hAnsi="仿宋" w:eastAsia="仿宋_GB2312"/>
          <w:sz w:val="32"/>
          <w:szCs w:val="32"/>
        </w:rPr>
        <w:t>万元，</w:t>
      </w:r>
      <w:r>
        <w:rPr>
          <w:rFonts w:hint="eastAsia" w:ascii="仿宋_GB2312" w:hAnsi="仿宋_GB2312" w:eastAsia="仿宋_GB2312" w:cs="仿宋_GB2312"/>
          <w:sz w:val="32"/>
          <w:szCs w:val="32"/>
        </w:rPr>
        <w:t>较上年下降</w:t>
      </w:r>
      <w:r>
        <w:rPr>
          <w:rFonts w:ascii="仿宋_GB2312" w:hAnsi="仿宋_GB2312" w:eastAsia="仿宋_GB2312" w:cs="仿宋_GB2312"/>
          <w:sz w:val="32"/>
          <w:szCs w:val="32"/>
        </w:rPr>
        <w:t>7.23%</w:t>
      </w:r>
      <w:r>
        <w:rPr>
          <w:rFonts w:hint="eastAsia" w:ascii="仿宋_GB2312" w:hAnsi="仿宋_GB2312" w:eastAsia="仿宋_GB2312" w:cs="仿宋_GB2312"/>
          <w:sz w:val="32"/>
          <w:szCs w:val="32"/>
        </w:rPr>
        <w:t>，主要原因是：严格执行“八项规定”，精简会议流程，节约开支</w:t>
      </w:r>
    </w:p>
    <w:p>
      <w:pPr>
        <w:keepNext w:val="0"/>
        <w:keepLines w:val="0"/>
        <w:pageBreakBefore w:val="0"/>
        <w:widowControl/>
        <w:kinsoku/>
        <w:wordWrap/>
        <w:overflowPunct/>
        <w:topLinePunct w:val="0"/>
        <w:autoSpaceDE/>
        <w:autoSpaceDN/>
        <w:bidi w:val="0"/>
        <w:adjustRightInd/>
        <w:snapToGrid/>
        <w:spacing w:line="60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 w:eastAsia="仿宋_GB2312"/>
          <w:sz w:val="32"/>
          <w:szCs w:val="32"/>
        </w:rPr>
        <w:t>（三）对个人和家庭补助支出</w:t>
      </w:r>
      <w:r>
        <w:rPr>
          <w:rFonts w:hint="eastAsia" w:ascii="仿宋_GB2312" w:hAnsi="仿宋" w:eastAsia="仿宋_GB2312"/>
          <w:sz w:val="32"/>
          <w:szCs w:val="32"/>
          <w:lang w:val="en-US" w:eastAsia="zh-CN"/>
        </w:rPr>
        <w:t>51.77</w:t>
      </w:r>
      <w:r>
        <w:rPr>
          <w:rFonts w:hint="eastAsia" w:ascii="仿宋_GB2312" w:hAnsi="仿宋" w:eastAsia="仿宋_GB2312"/>
          <w:sz w:val="32"/>
          <w:szCs w:val="32"/>
        </w:rPr>
        <w:t>万元，</w:t>
      </w:r>
      <w:r>
        <w:rPr>
          <w:rFonts w:hint="eastAsia" w:ascii="仿宋_GB2312" w:hAnsi="仿宋_GB2312" w:eastAsia="仿宋_GB2312" w:cs="仿宋_GB2312"/>
          <w:sz w:val="32"/>
          <w:szCs w:val="32"/>
        </w:rPr>
        <w:t>较上年增加</w:t>
      </w:r>
      <w:r>
        <w:rPr>
          <w:rFonts w:ascii="仿宋_GB2312" w:hAnsi="仿宋_GB2312" w:eastAsia="仿宋_GB2312" w:cs="仿宋_GB2312"/>
          <w:sz w:val="32"/>
          <w:szCs w:val="32"/>
        </w:rPr>
        <w:t>48.97%</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、退休人员增加，医保及奖励性收入支出有所增加；</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、加大扶贫力度，扶贫第一书记的生活补助在此项目列支</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atLeast"/>
        <w:ind w:firstLine="600" w:firstLineChars="200"/>
        <w:jc w:val="left"/>
        <w:textAlignment w:val="auto"/>
        <w:rPr>
          <w:rFonts w:ascii="黑体" w:hAnsi="黑体" w:eastAsia="黑体" w:cs="宋体"/>
          <w:sz w:val="30"/>
          <w:szCs w:val="30"/>
        </w:rPr>
      </w:pPr>
      <w:r>
        <w:rPr>
          <w:rFonts w:hint="eastAsia" w:ascii="黑体" w:hAnsi="黑体" w:eastAsia="黑体" w:cs="宋体"/>
          <w:sz w:val="30"/>
          <w:szCs w:val="30"/>
          <w:lang w:eastAsia="zh-CN"/>
        </w:rPr>
        <w:t>五</w:t>
      </w:r>
      <w:r>
        <w:rPr>
          <w:rFonts w:hint="eastAsia" w:ascii="黑体" w:hAnsi="黑体" w:eastAsia="黑体" w:cs="宋体"/>
          <w:sz w:val="30"/>
          <w:szCs w:val="30"/>
        </w:rPr>
        <w:t>、一般公共预算财政拨款“三公”经费支出决算情况说明</w:t>
      </w:r>
    </w:p>
    <w:p>
      <w:pPr>
        <w:spacing w:line="60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年度一般公共预算财政拨款“三公”经费支出年初预算数为</w:t>
      </w:r>
      <w:r>
        <w:rPr>
          <w:rFonts w:ascii="仿宋_GB2312" w:hAnsi="仿宋_GB2312" w:eastAsia="仿宋_GB2312" w:cs="仿宋_GB2312"/>
          <w:sz w:val="32"/>
          <w:szCs w:val="32"/>
        </w:rPr>
        <w:t>122</w:t>
      </w:r>
      <w:r>
        <w:rPr>
          <w:rFonts w:hint="eastAsia" w:ascii="仿宋_GB2312" w:hAnsi="仿宋_GB2312" w:eastAsia="仿宋_GB2312" w:cs="仿宋_GB2312"/>
          <w:sz w:val="32"/>
          <w:szCs w:val="32"/>
        </w:rPr>
        <w:t>万元（指当年预算安排数，不含上年结转结余），决算数为</w:t>
      </w:r>
      <w:r>
        <w:rPr>
          <w:rFonts w:ascii="仿宋_GB2312" w:hAnsi="仿宋_GB2312" w:eastAsia="仿宋_GB2312" w:cs="仿宋_GB2312"/>
          <w:sz w:val="32"/>
          <w:szCs w:val="32"/>
        </w:rPr>
        <w:t>49.57</w:t>
      </w:r>
      <w:r>
        <w:rPr>
          <w:rFonts w:hint="eastAsia" w:ascii="仿宋_GB2312" w:hAnsi="仿宋_GB2312" w:eastAsia="仿宋_GB2312" w:cs="仿宋_GB2312"/>
          <w:sz w:val="32"/>
          <w:szCs w:val="32"/>
        </w:rPr>
        <w:t>万元（含当年财政拨款预算和以前年度结转结余资金安排的实际支出），完成预算的</w:t>
      </w:r>
      <w:r>
        <w:rPr>
          <w:rFonts w:ascii="仿宋_GB2312" w:hAnsi="仿宋_GB2312" w:eastAsia="仿宋_GB2312" w:cs="仿宋_GB2312"/>
          <w:sz w:val="32"/>
          <w:szCs w:val="32"/>
        </w:rPr>
        <w:t>40.63%</w:t>
      </w:r>
      <w:r>
        <w:rPr>
          <w:rFonts w:hint="eastAsia" w:ascii="仿宋_GB2312" w:hAnsi="仿宋_GB2312" w:eastAsia="仿宋_GB2312" w:cs="仿宋_GB2312"/>
          <w:sz w:val="32"/>
          <w:szCs w:val="32"/>
        </w:rPr>
        <w:t>，决算数较上年</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8.31万元，</w:t>
      </w:r>
      <w:r>
        <w:rPr>
          <w:rFonts w:hint="eastAsia" w:ascii="仿宋_GB2312" w:hAnsi="仿宋_GB2312" w:eastAsia="仿宋_GB2312" w:cs="仿宋_GB2312"/>
          <w:sz w:val="32"/>
          <w:szCs w:val="32"/>
        </w:rPr>
        <w:t>提高</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其中：</w:t>
      </w:r>
    </w:p>
    <w:p>
      <w:pPr>
        <w:spacing w:line="60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（一）因公出国（境）支出年初预算数为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万元，决算数为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，决算数较上年下降</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。主要原因是：无因公出国项目；</w:t>
      </w:r>
    </w:p>
    <w:p>
      <w:pPr>
        <w:spacing w:line="600" w:lineRule="exact"/>
        <w:ind w:firstLine="629"/>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（二）公务接待费支出年初预算数为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万元，决算数为</w:t>
      </w:r>
      <w:r>
        <w:rPr>
          <w:rFonts w:ascii="仿宋_GB2312" w:hAnsi="仿宋_GB2312" w:eastAsia="仿宋_GB2312" w:cs="仿宋_GB2312"/>
          <w:sz w:val="32"/>
          <w:szCs w:val="32"/>
        </w:rPr>
        <w:t>20.33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25.41%</w:t>
      </w:r>
      <w:r>
        <w:rPr>
          <w:rFonts w:hint="eastAsia" w:ascii="仿宋_GB2312" w:hAnsi="仿宋_GB2312" w:eastAsia="仿宋_GB2312" w:cs="仿宋_GB2312"/>
          <w:sz w:val="32"/>
          <w:szCs w:val="32"/>
        </w:rPr>
        <w:t>，决算数较上年上升</w:t>
      </w:r>
      <w:r>
        <w:rPr>
          <w:rFonts w:ascii="仿宋_GB2312" w:hAnsi="仿宋_GB2312" w:eastAsia="仿宋_GB2312" w:cs="仿宋_GB2312"/>
          <w:sz w:val="32"/>
          <w:szCs w:val="32"/>
        </w:rPr>
        <w:t>58.33%</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、严格执行“八项规定”，严控公务接待支出；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、加大了对</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个管理部及分中心业务的内外部稽核力度，接待费较去年有所上升，但整体在预算范围内规范使用接待费。</w:t>
      </w:r>
    </w:p>
    <w:p>
      <w:pPr>
        <w:numPr>
          <w:ilvl w:val="0"/>
          <w:numId w:val="0"/>
        </w:numPr>
        <w:spacing w:line="600" w:lineRule="exact"/>
        <w:ind w:firstLine="640" w:firstLineChars="200"/>
        <w:jc w:val="left"/>
        <w:rPr>
          <w:rFonts w:ascii="黑体" w:hAnsi="黑体" w:eastAsia="黑体" w:cs="宋体"/>
          <w:sz w:val="30"/>
          <w:szCs w:val="30"/>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公务用车运行维护费支出年初预算数为</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万元，决算数为</w:t>
      </w:r>
      <w:r>
        <w:rPr>
          <w:rFonts w:ascii="仿宋_GB2312" w:hAnsi="仿宋_GB2312" w:eastAsia="仿宋_GB2312" w:cs="仿宋_GB2312"/>
          <w:sz w:val="32"/>
          <w:szCs w:val="32"/>
        </w:rPr>
        <w:t>29.2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69.</w:t>
      </w:r>
      <w:r>
        <w:rPr>
          <w:rFonts w:hint="eastAsia" w:ascii="仿宋_GB2312" w:hAnsi="仿宋_GB2312" w:eastAsia="仿宋_GB2312" w:cs="仿宋_GB2312"/>
          <w:sz w:val="32"/>
          <w:szCs w:val="32"/>
          <w:lang w:val="en-US" w:eastAsia="zh-CN"/>
        </w:rPr>
        <w:t>64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，决算数较上年上升</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、规范车辆管理，精减车辆维护费用。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、中心机关自主开展各项业务培训，各管理部公车使用情况较去年有所增多，车辆加油、过路费较去年有小幅度上升。</w:t>
      </w:r>
    </w:p>
    <w:p>
      <w:pPr>
        <w:keepNext w:val="0"/>
        <w:keepLines w:val="0"/>
        <w:pageBreakBefore w:val="0"/>
        <w:widowControl/>
        <w:kinsoku/>
        <w:wordWrap/>
        <w:overflowPunct/>
        <w:topLinePunct w:val="0"/>
        <w:autoSpaceDE/>
        <w:autoSpaceDN/>
        <w:bidi w:val="0"/>
        <w:adjustRightInd/>
        <w:snapToGrid/>
        <w:spacing w:line="600" w:lineRule="atLeast"/>
        <w:ind w:firstLine="629"/>
        <w:jc w:val="left"/>
        <w:textAlignment w:val="auto"/>
        <w:rPr>
          <w:rFonts w:ascii="黑体" w:hAnsi="黑体" w:eastAsia="黑体" w:cs="宋体"/>
          <w:sz w:val="30"/>
          <w:szCs w:val="30"/>
        </w:rPr>
      </w:pPr>
      <w:r>
        <w:rPr>
          <w:rFonts w:hint="eastAsia" w:ascii="黑体" w:hAnsi="黑体" w:eastAsia="黑体" w:cs="宋体"/>
          <w:sz w:val="30"/>
          <w:szCs w:val="30"/>
          <w:lang w:eastAsia="zh-CN"/>
        </w:rPr>
        <w:t>六</w:t>
      </w:r>
      <w:r>
        <w:rPr>
          <w:rFonts w:hint="eastAsia" w:ascii="黑体" w:hAnsi="黑体" w:eastAsia="黑体" w:cs="宋体"/>
          <w:sz w:val="30"/>
          <w:szCs w:val="30"/>
        </w:rPr>
        <w:t>、机关运行经费情况说明</w:t>
      </w:r>
    </w:p>
    <w:p>
      <w:pPr>
        <w:keepNext w:val="0"/>
        <w:keepLines w:val="0"/>
        <w:pageBreakBefore w:val="0"/>
        <w:widowControl/>
        <w:kinsoku/>
        <w:wordWrap/>
        <w:overflowPunct/>
        <w:topLinePunct w:val="0"/>
        <w:autoSpaceDE/>
        <w:autoSpaceDN/>
        <w:bidi w:val="0"/>
        <w:adjustRightInd/>
        <w:snapToGrid/>
        <w:spacing w:line="600" w:lineRule="atLeast"/>
        <w:ind w:firstLine="629"/>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年度机关运行经费支出</w:t>
      </w:r>
      <w:r>
        <w:rPr>
          <w:rFonts w:ascii="仿宋_GB2312" w:hAnsi="仿宋_GB2312" w:eastAsia="仿宋_GB2312" w:cs="仿宋_GB2312"/>
          <w:sz w:val="32"/>
          <w:szCs w:val="32"/>
        </w:rPr>
        <w:t>534.15</w:t>
      </w:r>
      <w:r>
        <w:rPr>
          <w:rFonts w:hint="eastAsia" w:ascii="仿宋_GB2312" w:hAnsi="仿宋_GB2312" w:eastAsia="仿宋_GB2312" w:cs="仿宋_GB2312"/>
          <w:sz w:val="32"/>
          <w:szCs w:val="32"/>
        </w:rPr>
        <w:t>万元（与部门决算中行政单位和参照公务员法管理事业单位一般公共预算财政拨款基本支出中公用经费之和保持一致），比</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547.67</w:t>
      </w:r>
      <w:r>
        <w:rPr>
          <w:rFonts w:hint="eastAsia" w:ascii="仿宋_GB2312" w:hAnsi="仿宋_GB2312" w:eastAsia="仿宋_GB2312" w:cs="仿宋_GB2312"/>
          <w:sz w:val="32"/>
          <w:szCs w:val="32"/>
        </w:rPr>
        <w:t>万元增减少</w:t>
      </w:r>
      <w:r>
        <w:rPr>
          <w:rFonts w:ascii="仿宋_GB2312" w:hAnsi="仿宋_GB2312" w:eastAsia="仿宋_GB2312" w:cs="仿宋_GB2312"/>
          <w:sz w:val="32"/>
          <w:szCs w:val="32"/>
        </w:rPr>
        <w:t>13.52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下降</w:t>
      </w:r>
      <w:r>
        <w:rPr>
          <w:rFonts w:ascii="仿宋_GB2312" w:hAnsi="仿宋_GB2312" w:eastAsia="仿宋_GB2312" w:cs="仿宋_GB2312"/>
          <w:sz w:val="32"/>
          <w:szCs w:val="32"/>
        </w:rPr>
        <w:t>2.47%</w:t>
      </w:r>
      <w:r>
        <w:rPr>
          <w:rFonts w:hint="eastAsia" w:ascii="仿宋_GB2312" w:hAnsi="仿宋_GB2312" w:eastAsia="仿宋_GB2312" w:cs="仿宋_GB2312"/>
          <w:sz w:val="32"/>
          <w:szCs w:val="32"/>
        </w:rPr>
        <w:t>。主要原因是：严格执行“八项规定”，秉着节约的原则规范使用日常公用经费。</w:t>
      </w:r>
    </w:p>
    <w:p>
      <w:pPr>
        <w:spacing w:line="600" w:lineRule="exact"/>
        <w:ind w:firstLine="630"/>
        <w:jc w:val="left"/>
        <w:rPr>
          <w:rFonts w:ascii="黑体" w:hAnsi="黑体" w:eastAsia="黑体" w:cs="宋体"/>
          <w:sz w:val="30"/>
          <w:szCs w:val="30"/>
        </w:rPr>
      </w:pPr>
      <w:r>
        <w:rPr>
          <w:rFonts w:hint="eastAsia" w:ascii="黑体" w:hAnsi="黑体" w:eastAsia="黑体" w:cs="宋体"/>
          <w:sz w:val="30"/>
          <w:szCs w:val="30"/>
        </w:rPr>
        <w:t>六、政府采购支出情况说明</w:t>
      </w:r>
    </w:p>
    <w:p>
      <w:pPr>
        <w:spacing w:line="600" w:lineRule="exact"/>
        <w:ind w:firstLine="600"/>
        <w:jc w:val="left"/>
        <w:rPr>
          <w:rFonts w:hint="eastAsia" w:ascii="仿宋" w:hAnsi="仿宋" w:eastAsia="仿宋" w:cs="仿宋"/>
          <w:kern w:val="0"/>
          <w:sz w:val="30"/>
          <w:szCs w:val="30"/>
          <w:lang w:eastAsia="zh-CN"/>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年度政府采购支出总额465.8万元，其中：政府采购货物支出456.66万元、政府采购工程支出0万元、政府采购服务支出9.14万元</w:t>
      </w:r>
      <w:r>
        <w:rPr>
          <w:rFonts w:hint="eastAsia" w:ascii="仿宋" w:hAnsi="仿宋" w:eastAsia="仿宋" w:cs="仿宋"/>
          <w:kern w:val="0"/>
          <w:sz w:val="30"/>
          <w:szCs w:val="30"/>
        </w:rPr>
        <w:t>。授予中小企业合同金额</w:t>
      </w:r>
      <w:r>
        <w:rPr>
          <w:rFonts w:hint="eastAsia" w:ascii="仿宋" w:hAnsi="仿宋" w:eastAsia="仿宋" w:cs="仿宋"/>
          <w:kern w:val="0"/>
          <w:sz w:val="30"/>
          <w:szCs w:val="30"/>
          <w:lang w:val="en-US" w:eastAsia="zh-CN"/>
        </w:rPr>
        <w:t>375.8</w:t>
      </w:r>
      <w:r>
        <w:rPr>
          <w:rFonts w:hint="eastAsia" w:ascii="仿宋" w:hAnsi="仿宋" w:eastAsia="仿宋" w:cs="仿宋"/>
          <w:kern w:val="0"/>
          <w:sz w:val="30"/>
          <w:szCs w:val="30"/>
        </w:rPr>
        <w:t>万元</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不包括涉密采购项目的支出金额</w:t>
      </w:r>
      <w:r>
        <w:rPr>
          <w:rFonts w:hint="eastAsia" w:ascii="仿宋" w:hAnsi="仿宋" w:eastAsia="仿宋" w:cs="仿宋"/>
          <w:kern w:val="0"/>
          <w:sz w:val="30"/>
          <w:szCs w:val="30"/>
          <w:lang w:eastAsia="zh-CN"/>
        </w:rPr>
        <w:t>。</w:t>
      </w:r>
    </w:p>
    <w:p>
      <w:pPr>
        <w:spacing w:line="600" w:lineRule="exact"/>
        <w:ind w:firstLine="630"/>
        <w:jc w:val="left"/>
        <w:rPr>
          <w:rFonts w:ascii="黑体" w:hAnsi="黑体" w:eastAsia="黑体" w:cs="宋体"/>
          <w:sz w:val="30"/>
          <w:szCs w:val="30"/>
        </w:rPr>
      </w:pPr>
      <w:r>
        <w:rPr>
          <w:rFonts w:hint="eastAsia" w:ascii="黑体" w:hAnsi="黑体" w:eastAsia="黑体" w:cs="宋体"/>
          <w:sz w:val="30"/>
          <w:szCs w:val="30"/>
        </w:rPr>
        <w:t>七、国有资产占用情况说明</w:t>
      </w:r>
    </w:p>
    <w:p>
      <w:pPr>
        <w:spacing w:line="600" w:lineRule="exact"/>
        <w:ind w:firstLine="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日，本部门共有车辆</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辆，其中：</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个管理部及一个市直分中心各一辆，为业务用车。</w:t>
      </w:r>
    </w:p>
    <w:p>
      <w:pPr>
        <w:spacing w:line="600" w:lineRule="exact"/>
        <w:ind w:firstLine="640"/>
        <w:rPr>
          <w:rFonts w:ascii="黑体" w:hAnsi="黑体" w:eastAsia="黑体" w:cs="宋体"/>
          <w:sz w:val="30"/>
          <w:szCs w:val="30"/>
        </w:rPr>
      </w:pPr>
      <w:r>
        <w:rPr>
          <w:rFonts w:hint="eastAsia" w:ascii="黑体" w:hAnsi="黑体" w:eastAsia="黑体" w:cs="宋体"/>
          <w:sz w:val="30"/>
          <w:szCs w:val="30"/>
        </w:rPr>
        <w:t>八、预算绩效情况说明</w:t>
      </w:r>
    </w:p>
    <w:p>
      <w:pPr>
        <w:spacing w:line="600" w:lineRule="exact"/>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（一）绩效管理工作开展情况。</w:t>
      </w:r>
    </w:p>
    <w:p>
      <w:pPr>
        <w:keepNext w:val="0"/>
        <w:keepLines w:val="0"/>
        <w:pageBreakBefore w:val="0"/>
        <w:kinsoku/>
        <w:wordWrap/>
        <w:overflowPunct/>
        <w:topLinePunct w:val="0"/>
        <w:autoSpaceDE/>
        <w:autoSpaceDN/>
        <w:bidi w:val="0"/>
        <w:adjustRightInd/>
        <w:snapToGrid/>
        <w:spacing w:line="360" w:lineRule="auto"/>
        <w:ind w:firstLine="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根据财政预算管理要求，我部门组织对</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年度一般公共预算项目支出开展绩效自评。自评项目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154</w:t>
      </w:r>
      <w:r>
        <w:rPr>
          <w:rFonts w:hint="eastAsia" w:ascii="仿宋_GB2312" w:hAnsi="仿宋_GB2312" w:eastAsia="仿宋_GB2312" w:cs="仿宋_GB2312"/>
          <w:sz w:val="32"/>
          <w:szCs w:val="32"/>
        </w:rPr>
        <w:t>万元，自评覆盖率达到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3" w:firstLineChars="17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年度整体支出开展绩效评价，涉及一般公共预算支出</w:t>
      </w:r>
      <w:r>
        <w:rPr>
          <w:rFonts w:hint="eastAsia" w:ascii="仿宋_GB2312" w:hAnsi="仿宋_GB2312" w:eastAsia="仿宋_GB2312" w:cs="仿宋_GB2312"/>
          <w:sz w:val="32"/>
          <w:szCs w:val="32"/>
          <w:lang w:val="en-US" w:eastAsia="zh-CN"/>
        </w:rPr>
        <w:t>3103.3</w:t>
      </w:r>
      <w:r>
        <w:rPr>
          <w:rFonts w:hint="eastAsia" w:ascii="仿宋_GB2312" w:hAnsi="仿宋_GB2312" w:eastAsia="仿宋_GB2312" w:cs="仿宋_GB2312"/>
          <w:sz w:val="32"/>
          <w:szCs w:val="32"/>
        </w:rPr>
        <w:t>万元。从评价情况来看，</w:t>
      </w:r>
      <w:r>
        <w:rPr>
          <w:rFonts w:hint="eastAsia" w:ascii="仿宋_GB2312" w:hAnsi="仿宋_GB2312" w:eastAsia="仿宋_GB2312" w:cs="Times New Roman"/>
          <w:kern w:val="2"/>
          <w:sz w:val="32"/>
          <w:szCs w:val="32"/>
        </w:rPr>
        <w:t>本中心2019年度部门整体支出项目资金绩效</w:t>
      </w:r>
      <w:r>
        <w:rPr>
          <w:rFonts w:hint="eastAsia" w:ascii="仿宋_GB2312" w:hAnsi="仿宋_GB2312" w:eastAsia="仿宋_GB2312" w:cs="Times New Roman"/>
          <w:color w:val="auto"/>
          <w:kern w:val="2"/>
          <w:sz w:val="32"/>
          <w:szCs w:val="32"/>
        </w:rPr>
        <w:t>评价结果为</w:t>
      </w:r>
      <w:r>
        <w:rPr>
          <w:rFonts w:hint="eastAsia" w:ascii="仿宋_GB2312" w:hAnsi="仿宋_GB2312" w:eastAsia="仿宋_GB2312" w:cs="Times New Roman"/>
          <w:color w:val="auto"/>
          <w:kern w:val="2"/>
          <w:sz w:val="32"/>
          <w:szCs w:val="32"/>
          <w:lang w:val="en-US" w:eastAsia="zh-CN"/>
        </w:rPr>
        <w:t>91.5</w:t>
      </w:r>
      <w:r>
        <w:rPr>
          <w:rFonts w:hint="eastAsia" w:ascii="仿宋_GB2312" w:hAnsi="仿宋_GB2312" w:eastAsia="仿宋_GB2312" w:cs="Times New Roman"/>
          <w:color w:val="auto"/>
          <w:kern w:val="2"/>
          <w:sz w:val="32"/>
          <w:szCs w:val="32"/>
        </w:rPr>
        <w:t>分，绩效等级为</w:t>
      </w:r>
      <w:r>
        <w:rPr>
          <w:rFonts w:hint="eastAsia" w:ascii="仿宋_GB2312" w:hAnsi="仿宋_GB2312" w:eastAsia="仿宋_GB2312" w:cs="Times New Roman"/>
          <w:color w:val="auto"/>
          <w:kern w:val="2"/>
          <w:sz w:val="32"/>
          <w:szCs w:val="32"/>
          <w:lang w:eastAsia="zh-CN"/>
        </w:rPr>
        <w:t>优</w:t>
      </w:r>
      <w:r>
        <w:rPr>
          <w:rFonts w:hint="eastAsia" w:ascii="仿宋_GB2312" w:hAnsi="仿宋_GB2312" w:eastAsia="仿宋_GB2312" w:cs="Times New Roman"/>
          <w:kern w:val="2"/>
          <w:sz w:val="32"/>
          <w:szCs w:val="32"/>
        </w:rPr>
        <w:t>。</w:t>
      </w:r>
      <w:r>
        <w:rPr>
          <w:rFonts w:hint="eastAsia" w:ascii="仿宋_GB2312" w:hAnsi="仿宋_GB2312" w:eastAsia="仿宋_GB2312" w:cs="仿宋_GB2312"/>
          <w:sz w:val="32"/>
          <w:szCs w:val="32"/>
        </w:rPr>
        <w:t>从整体支出绩效评价中，体现出我部门综合管理日趋规范，但也存在预算编制和执行过程中的不足，特别是项目支出的管控上不够精确。</w:t>
      </w:r>
    </w:p>
    <w:p>
      <w:pPr>
        <w:numPr>
          <w:ilvl w:val="0"/>
          <w:numId w:val="2"/>
        </w:numPr>
        <w:spacing w:line="600" w:lineRule="exact"/>
        <w:ind w:left="0" w:leftChars="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部门决算中项目绩效自评结果。我部门组织对上饶市住房公积金管理中心“</w:t>
      </w:r>
      <w:r>
        <w:rPr>
          <w:rFonts w:hint="eastAsia" w:ascii="仿宋" w:hAnsi="仿宋" w:eastAsia="仿宋" w:cs="仿宋"/>
          <w:b w:val="0"/>
          <w:bCs/>
          <w:i w:val="0"/>
          <w:color w:val="000000"/>
          <w:kern w:val="0"/>
          <w:sz w:val="32"/>
          <w:szCs w:val="32"/>
          <w:u w:val="none"/>
          <w:lang w:val="en-US" w:eastAsia="zh-CN" w:bidi="ar"/>
        </w:rPr>
        <w:t>综合服务平台相关设备（电子签章系统ca、互联网排队叫号、电子</w:t>
      </w:r>
      <w:bookmarkStart w:id="0" w:name="_GoBack"/>
      <w:bookmarkEnd w:id="0"/>
      <w:r>
        <w:rPr>
          <w:rFonts w:hint="eastAsia" w:ascii="仿宋" w:hAnsi="仿宋" w:eastAsia="仿宋" w:cs="仿宋"/>
          <w:b w:val="0"/>
          <w:bCs/>
          <w:i w:val="0"/>
          <w:color w:val="000000"/>
          <w:kern w:val="0"/>
          <w:sz w:val="32"/>
          <w:szCs w:val="32"/>
          <w:u w:val="none"/>
          <w:lang w:val="en-US" w:eastAsia="zh-CN" w:bidi="ar"/>
        </w:rPr>
        <w:t>监管系统）</w:t>
      </w:r>
      <w:r>
        <w:rPr>
          <w:rFonts w:hint="eastAsia" w:ascii="仿宋_GB2312" w:hAnsi="仿宋_GB2312" w:eastAsia="仿宋_GB2312" w:cs="仿宋_GB2312"/>
          <w:sz w:val="32"/>
          <w:szCs w:val="32"/>
        </w:rPr>
        <w:t>”项目支出绩效进行了重点项目自评，该项目预算资金</w:t>
      </w:r>
      <w:r>
        <w:rPr>
          <w:rFonts w:hint="eastAsia" w:ascii="仿宋_GB2312" w:hAnsi="仿宋_GB2312" w:eastAsia="仿宋_GB2312" w:cs="仿宋_GB2312"/>
          <w:sz w:val="32"/>
          <w:szCs w:val="32"/>
          <w:lang w:val="en-US" w:eastAsia="zh-CN"/>
        </w:rPr>
        <w:t>154</w:t>
      </w:r>
      <w:r>
        <w:rPr>
          <w:rFonts w:hint="eastAsia" w:ascii="仿宋_GB2312" w:hAnsi="仿宋_GB2312" w:eastAsia="仿宋_GB2312" w:cs="仿宋_GB2312"/>
          <w:sz w:val="32"/>
          <w:szCs w:val="32"/>
        </w:rPr>
        <w:t>万元，决算资金</w:t>
      </w:r>
      <w:r>
        <w:rPr>
          <w:rFonts w:hint="eastAsia" w:ascii="仿宋_GB2312" w:hAnsi="仿宋_GB2312" w:eastAsia="仿宋_GB2312" w:cs="仿宋_GB2312"/>
          <w:sz w:val="32"/>
          <w:szCs w:val="32"/>
          <w:lang w:val="en-US" w:eastAsia="zh-CN"/>
        </w:rPr>
        <w:t>143.64</w:t>
      </w:r>
      <w:r>
        <w:rPr>
          <w:rFonts w:hint="eastAsia" w:ascii="仿宋_GB2312" w:hAnsi="仿宋_GB2312" w:eastAsia="仿宋_GB2312" w:cs="仿宋_GB2312"/>
          <w:sz w:val="32"/>
          <w:szCs w:val="32"/>
        </w:rPr>
        <w:t>万元，预算资金执行率</w:t>
      </w:r>
      <w:r>
        <w:rPr>
          <w:rFonts w:hint="eastAsia" w:ascii="仿宋_GB2312" w:hAnsi="仿宋_GB2312" w:eastAsia="仿宋_GB2312" w:cs="仿宋_GB2312"/>
          <w:sz w:val="32"/>
          <w:szCs w:val="32"/>
          <w:lang w:val="en-US" w:eastAsia="zh-CN"/>
        </w:rPr>
        <w:t>93.27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，项目自评分为</w:t>
      </w:r>
      <w:r>
        <w:rPr>
          <w:rFonts w:hint="eastAsia" w:ascii="仿宋_GB2312" w:hAnsi="仿宋_GB2312" w:eastAsia="仿宋_GB2312" w:cs="仿宋_GB2312"/>
          <w:sz w:val="32"/>
          <w:szCs w:val="32"/>
          <w:lang w:val="en-US" w:eastAsia="zh-CN"/>
        </w:rPr>
        <w:t>91.4</w:t>
      </w:r>
      <w:r>
        <w:rPr>
          <w:rFonts w:hint="eastAsia" w:ascii="仿宋_GB2312" w:hAnsi="仿宋_GB2312" w:eastAsia="仿宋_GB2312" w:cs="仿宋_GB2312"/>
          <w:sz w:val="32"/>
          <w:szCs w:val="32"/>
        </w:rPr>
        <w:t>分，绩效评价等级为</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000000"/>
          <w:sz w:val="32"/>
          <w:szCs w:val="32"/>
        </w:rPr>
        <w:t>该项目于201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月完成系统升级改造，201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4日</w:t>
      </w:r>
      <w:r>
        <w:rPr>
          <w:rFonts w:hint="eastAsia" w:ascii="仿宋" w:hAnsi="仿宋" w:eastAsia="仿宋" w:cs="仿宋"/>
          <w:color w:val="000000"/>
          <w:sz w:val="32"/>
          <w:szCs w:val="32"/>
          <w:lang w:eastAsia="zh-CN"/>
        </w:rPr>
        <w:t>第三方专家组</w:t>
      </w:r>
      <w:r>
        <w:rPr>
          <w:rFonts w:hint="eastAsia" w:ascii="仿宋" w:hAnsi="仿宋" w:eastAsia="仿宋" w:cs="仿宋"/>
          <w:color w:val="000000"/>
          <w:sz w:val="32"/>
          <w:szCs w:val="32"/>
        </w:rPr>
        <w:t>检查验收。此次，通过实施升级工作，新系统在业务处理能力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资金的安全管理和对外服务水平等方面都得到了</w:t>
      </w:r>
      <w:r>
        <w:rPr>
          <w:rFonts w:hint="eastAsia" w:ascii="仿宋" w:hAnsi="仿宋" w:eastAsia="仿宋" w:cs="仿宋"/>
          <w:color w:val="000000"/>
          <w:sz w:val="32"/>
          <w:szCs w:val="32"/>
          <w:lang w:eastAsia="zh-CN"/>
        </w:rPr>
        <w:t>进一步</w:t>
      </w:r>
      <w:r>
        <w:rPr>
          <w:rFonts w:hint="eastAsia" w:ascii="仿宋" w:hAnsi="仿宋" w:eastAsia="仿宋" w:cs="仿宋"/>
          <w:color w:val="000000"/>
          <w:sz w:val="32"/>
          <w:szCs w:val="32"/>
        </w:rPr>
        <w:t>提升，</w:t>
      </w:r>
      <w:r>
        <w:rPr>
          <w:rFonts w:hint="eastAsia" w:ascii="仿宋" w:hAnsi="仿宋" w:eastAsia="仿宋" w:cs="仿宋"/>
          <w:color w:val="000000"/>
          <w:sz w:val="32"/>
          <w:szCs w:val="32"/>
          <w:lang w:eastAsia="zh-CN"/>
        </w:rPr>
        <w:t>实现了单位业务网上全程办理、网上预约、资金监管，</w:t>
      </w:r>
      <w:r>
        <w:rPr>
          <w:rFonts w:hint="eastAsia" w:ascii="仿宋" w:hAnsi="仿宋" w:eastAsia="仿宋" w:cs="仿宋"/>
          <w:color w:val="000000"/>
          <w:sz w:val="32"/>
          <w:szCs w:val="32"/>
        </w:rPr>
        <w:t>真正达到“让系统数据多跑路，缴存职工少跑路”的目标。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发现问题及解决办法：</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部分单位对</w:t>
      </w:r>
      <w:r>
        <w:rPr>
          <w:rFonts w:hint="eastAsia" w:ascii="仿宋" w:hAnsi="仿宋" w:eastAsia="仿宋" w:cs="仿宋"/>
          <w:sz w:val="32"/>
          <w:szCs w:val="32"/>
          <w:lang w:val="en-US" w:eastAsia="zh-CN"/>
        </w:rPr>
        <w:t>CA存在抵触情绪，认为在网络上使用不安全不敢使用。部分单位经办人电脑业务不熟悉，不会使用业务系统。我中心多次组织单位经办人进行手把手的培训，录制了业务操作视频操作手册并建立了微信问题咨询群取得了良好效果。</w:t>
      </w:r>
    </w:p>
    <w:p>
      <w:pPr>
        <w:pStyle w:val="2"/>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sz w:val="32"/>
          <w:szCs w:val="32"/>
          <w:lang w:val="en-US" w:eastAsia="zh-CN"/>
        </w:rPr>
        <w:t>所有程序经过了多轮测试，保证了系统完全按照需求开发，但是测试人员不熟悉中心业务，导致部分业务虽然可以使用，但是存在不合理部分影响操作效率。在今后的项目中邀请前台一线人员进行测试进行实际模拟测试。</w:t>
      </w:r>
    </w:p>
    <w:p>
      <w:pPr>
        <w:numPr>
          <w:numId w:val="0"/>
        </w:numPr>
        <w:spacing w:line="600" w:lineRule="exact"/>
        <w:ind w:leftChars="200"/>
        <w:jc w:val="left"/>
        <w:rPr>
          <w:rFonts w:hint="default" w:ascii="仿宋_GB2312" w:hAnsi="仿宋_GB2312" w:eastAsia="仿宋_GB2312" w:cs="仿宋_GB2312"/>
          <w:sz w:val="32"/>
          <w:szCs w:val="32"/>
          <w:lang w:val="en-US" w:eastAsia="zh-CN"/>
        </w:rPr>
      </w:pPr>
    </w:p>
    <w:p>
      <w:pPr>
        <w:spacing w:line="600" w:lineRule="exact"/>
        <w:ind w:firstLine="2400" w:firstLineChars="800"/>
        <w:rPr>
          <w:rFonts w:ascii="黑体" w:hAnsi="黑体" w:eastAsia="黑体" w:cs="宋体"/>
          <w:sz w:val="30"/>
          <w:szCs w:val="30"/>
        </w:rPr>
      </w:pPr>
      <w:r>
        <w:rPr>
          <w:rFonts w:hint="eastAsia" w:ascii="黑体" w:hAnsi="黑体" w:eastAsia="黑体" w:cs="宋体"/>
          <w:sz w:val="30"/>
          <w:szCs w:val="30"/>
        </w:rPr>
        <w:t>第四部分</w:t>
      </w:r>
      <w:r>
        <w:rPr>
          <w:rFonts w:ascii="黑体" w:hAnsi="黑体" w:eastAsia="黑体" w:cs="宋体"/>
          <w:sz w:val="30"/>
          <w:szCs w:val="30"/>
        </w:rPr>
        <w:t xml:space="preserve">  </w:t>
      </w:r>
      <w:r>
        <w:rPr>
          <w:rFonts w:hint="eastAsia" w:ascii="黑体" w:hAnsi="黑体" w:eastAsia="黑体" w:cs="宋体"/>
          <w:sz w:val="30"/>
          <w:szCs w:val="30"/>
        </w:rPr>
        <w:t>名词解释</w:t>
      </w:r>
    </w:p>
    <w:p>
      <w:pPr>
        <w:spacing w:line="600" w:lineRule="exact"/>
        <w:ind w:firstLine="630"/>
        <w:jc w:val="left"/>
        <w:rPr>
          <w:rFonts w:ascii="仿宋_GB2312" w:eastAsia="仿宋_GB2312" w:cs="仿宋_GB2312"/>
          <w:sz w:val="32"/>
          <w:szCs w:val="32"/>
        </w:rPr>
      </w:pPr>
      <w:r>
        <w:rPr>
          <w:rFonts w:hint="eastAsia" w:ascii="仿宋" w:hAnsi="仿宋" w:eastAsia="仿宋" w:cs="仿宋"/>
          <w:kern w:val="0"/>
          <w:sz w:val="30"/>
          <w:szCs w:val="30"/>
        </w:rPr>
        <w:t>（</w:t>
      </w:r>
      <w:r>
        <w:rPr>
          <w:rFonts w:hint="eastAsia" w:ascii="仿宋_GB2312" w:eastAsia="仿宋_GB2312" w:cs="仿宋_GB2312"/>
          <w:sz w:val="32"/>
          <w:szCs w:val="32"/>
        </w:rPr>
        <w:t>一）机关运行管理费：指为保障行政单位（含参照公务员法管理的事业单位）运行用于购买货物和服务的各项资金，包括办公费、印刷费、差旅费、会议费、日常维修费、专用材料及办公用房水电费、物业管理费、公务用车运行维护费等。“机关运行管理费”暂指一般公共预算安排的基本支出中的日常公用经费。</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二）“三公”经费：指市级部门用一般公共预算财政拨款安排的因公出国（境）费和公务接待费。其中，因公出国（境）费指单位公务出国（境）的住宿、差旅费、伙食补助费、杂费、培训费等支出；公务用车购置及运行费指单位公务用车购置及租用费、燃料费、维修费、过路过桥费、保险费、安全奖励费用等支出；公务接待费指单位按规定开支的各类公务接待（含外宾接待）支出。</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（三）、财政拨款收入：指单位本年度从本级财政部门取得的财政拨款。</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（四）、年初结转与结余：指单位上年结转本年使用的基本支出结转、项目支出结转和结余和经营结余。</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（五）基本支出：指为保障机构正常运转、完成日常工作任务而发生的人员支出和公用经费。</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（六）项目支出：指在基本支出之外为完成特定的行政任务或事业发展目标所发生的支出。</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（七）、工资及福利支出：反应单位开支的在职职工和编制外长期聘用人眼的各类劳动报酬以及为上述人员缴纳的各项社会保险费等。</w:t>
      </w:r>
    </w:p>
    <w:p>
      <w:pPr>
        <w:spacing w:line="600" w:lineRule="exact"/>
        <w:ind w:firstLine="630"/>
        <w:jc w:val="left"/>
        <w:rPr>
          <w:rFonts w:ascii="仿宋_GB2312" w:eastAsia="仿宋_GB2312" w:cs="仿宋_GB2312"/>
          <w:sz w:val="32"/>
          <w:szCs w:val="32"/>
        </w:rPr>
      </w:pPr>
      <w:r>
        <w:rPr>
          <w:rFonts w:hint="eastAsia" w:ascii="仿宋_GB2312" w:eastAsia="仿宋_GB2312" w:cs="仿宋_GB2312"/>
          <w:sz w:val="32"/>
          <w:szCs w:val="32"/>
        </w:rPr>
        <w:t>（八）、对个人及家庭的补助：反映政府用于对个人及家庭的补助支出。例如离退休费、生活补助、救济金等。</w:t>
      </w:r>
    </w:p>
    <w:p>
      <w:pPr>
        <w:spacing w:line="600" w:lineRule="exact"/>
        <w:ind w:firstLine="630"/>
        <w:jc w:val="left"/>
        <w:rPr>
          <w:rFonts w:ascii="仿宋_GB2312" w:eastAsia="仿宋_GB2312" w:cs="仿宋_GB2312"/>
          <w:sz w:val="32"/>
          <w:szCs w:val="32"/>
        </w:rPr>
      </w:pPr>
    </w:p>
    <w:p>
      <w:pPr>
        <w:spacing w:line="600" w:lineRule="exact"/>
        <w:ind w:firstLine="630"/>
        <w:jc w:val="left"/>
        <w:rPr>
          <w:rFonts w:eastAsiaTheme="minorEastAsia"/>
          <w:sz w:val="30"/>
          <w:szCs w:val="30"/>
        </w:rPr>
      </w:pPr>
    </w:p>
    <w:p>
      <w:pPr>
        <w:spacing w:line="600" w:lineRule="exact"/>
        <w:ind w:firstLine="630"/>
        <w:jc w:val="left"/>
        <w:rPr>
          <w:rFonts w:eastAsia="Times New Roman"/>
          <w:kern w:val="0"/>
          <w:sz w:val="30"/>
          <w:szCs w:val="30"/>
        </w:rPr>
      </w:pPr>
    </w:p>
    <w:p>
      <w:pPr>
        <w:spacing w:line="600" w:lineRule="exact"/>
        <w:ind w:firstLine="630"/>
        <w:jc w:val="left"/>
        <w:rPr>
          <w:rFonts w:ascii="仿宋" w:hAnsi="仿宋" w:eastAsia="仿宋" w:cs="仿宋"/>
          <w:sz w:val="30"/>
          <w:szCs w:val="30"/>
        </w:rPr>
      </w:pPr>
    </w:p>
    <w:p>
      <w:pPr>
        <w:spacing w:line="360" w:lineRule="auto"/>
        <w:ind w:firstLine="600"/>
        <w:jc w:val="left"/>
        <w:rPr>
          <w:rFonts w:ascii="仿宋" w:hAnsi="仿宋" w:eastAsia="仿宋" w:cs="仿宋"/>
          <w:b/>
          <w:bCs/>
          <w:kern w:val="0"/>
          <w:sz w:val="30"/>
          <w:szCs w:val="30"/>
        </w:rPr>
      </w:pPr>
    </w:p>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2F8F1"/>
    <w:multiLevelType w:val="singleLevel"/>
    <w:tmpl w:val="F662F8F1"/>
    <w:lvl w:ilvl="0" w:tentative="0">
      <w:start w:val="1"/>
      <w:numFmt w:val="chineseCounting"/>
      <w:suff w:val="nothing"/>
      <w:lvlText w:val="（%1）"/>
      <w:lvlJc w:val="left"/>
      <w:rPr>
        <w:rFonts w:hint="eastAsia"/>
      </w:rPr>
    </w:lvl>
  </w:abstractNum>
  <w:abstractNum w:abstractNumId="1">
    <w:nsid w:val="03F39555"/>
    <w:multiLevelType w:val="singleLevel"/>
    <w:tmpl w:val="03F3955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B"/>
    <w:rsid w:val="00170CC8"/>
    <w:rsid w:val="006C08FC"/>
    <w:rsid w:val="00AF6050"/>
    <w:rsid w:val="00BE6B8B"/>
    <w:rsid w:val="00DB12D4"/>
    <w:rsid w:val="00DF5C23"/>
    <w:rsid w:val="010D0FC6"/>
    <w:rsid w:val="02FA79CA"/>
    <w:rsid w:val="0AB7702A"/>
    <w:rsid w:val="272D7976"/>
    <w:rsid w:val="29CA5FB9"/>
    <w:rsid w:val="2D7172D9"/>
    <w:rsid w:val="2D862211"/>
    <w:rsid w:val="3E315120"/>
    <w:rsid w:val="421B4C1E"/>
    <w:rsid w:val="586E352F"/>
    <w:rsid w:val="5A762BDB"/>
    <w:rsid w:val="5C416D07"/>
    <w:rsid w:val="6099487A"/>
    <w:rsid w:val="6FE96872"/>
    <w:rsid w:val="70427E87"/>
    <w:rsid w:val="74D3277A"/>
    <w:rsid w:val="757E7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sz w:val="28"/>
    </w:rPr>
  </w:style>
  <w:style w:type="paragraph" w:styleId="3">
    <w:name w:val="Normal (Web)"/>
    <w:basedOn w:val="1"/>
    <w:unhideWhenUsed/>
    <w:uiPriority w:val="99"/>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650</Words>
  <Characters>3711</Characters>
  <Lines>30</Lines>
  <Paragraphs>8</Paragraphs>
  <TotalTime>1</TotalTime>
  <ScaleCrop>false</ScaleCrop>
  <LinksUpToDate>false</LinksUpToDate>
  <CharactersWithSpaces>4353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2020-01-09T02:31:00Z</dcterms:created>
  <dc:creator>PC</dc:creator>
  <cp:lastModifiedBy>点</cp:lastModifiedBy>
  <dcterms:modified xsi:type="dcterms:W3CDTF">2021-05-21T06:08:32Z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2EE942C1FB9A4F5AAE20B07E4278A167</vt:lpwstr>
  </property>
</Properties>
</file>