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9E30" w14:textId="77777777" w:rsidR="000A6D7D" w:rsidRDefault="000A6D7D" w:rsidP="000A6D7D">
      <w:pPr>
        <w:pStyle w:val="a0"/>
      </w:pPr>
    </w:p>
    <w:p w14:paraId="33DD6C8F" w14:textId="77777777" w:rsidR="000A6D7D" w:rsidRDefault="000A6D7D" w:rsidP="000A6D7D">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个人住房商业银行按揭贷款直转</w:t>
      </w:r>
    </w:p>
    <w:p w14:paraId="509A6A9D" w14:textId="77777777" w:rsidR="000A6D7D" w:rsidRDefault="000A6D7D" w:rsidP="000A6D7D">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住房公积金贷款业务实施细则</w:t>
      </w:r>
    </w:p>
    <w:p w14:paraId="4EF8D982" w14:textId="77777777" w:rsidR="000A6D7D" w:rsidRDefault="000A6D7D" w:rsidP="000A6D7D">
      <w:pPr>
        <w:spacing w:line="572"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（试行）</w:t>
      </w:r>
    </w:p>
    <w:p w14:paraId="3BBD2D37" w14:textId="77777777" w:rsidR="000A6D7D" w:rsidRDefault="000A6D7D" w:rsidP="000A6D7D">
      <w:pPr>
        <w:spacing w:line="572" w:lineRule="exact"/>
        <w:jc w:val="center"/>
        <w:rPr>
          <w:rFonts w:ascii="仿宋_GB2312" w:eastAsia="仿宋_GB2312" w:hAnsi="Times New Roman" w:cs="Times New Roman"/>
          <w:sz w:val="32"/>
          <w:szCs w:val="32"/>
        </w:rPr>
      </w:pPr>
      <w:proofErr w:type="gramStart"/>
      <w:r>
        <w:rPr>
          <w:rFonts w:ascii="仿宋_GB2312" w:eastAsia="仿宋_GB2312" w:hAnsi="仿宋_GB2312" w:cs="仿宋_GB2312" w:hint="eastAsia"/>
          <w:sz w:val="32"/>
          <w:szCs w:val="32"/>
        </w:rPr>
        <w:t>饶房金</w:t>
      </w:r>
      <w:proofErr w:type="gramEnd"/>
      <w:r>
        <w:rPr>
          <w:rFonts w:ascii="仿宋_GB2312" w:eastAsia="仿宋_GB2312" w:hAnsi="仿宋_GB2312" w:cs="仿宋_GB2312" w:hint="eastAsia"/>
          <w:sz w:val="32"/>
          <w:szCs w:val="32"/>
        </w:rPr>
        <w:t>〔2022〕24号</w:t>
      </w:r>
    </w:p>
    <w:p w14:paraId="637C5A6A"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根据《关于进一步促进中心城区房地产市场健康发展的补充措施》（</w:t>
      </w:r>
      <w:proofErr w:type="gramStart"/>
      <w:r>
        <w:rPr>
          <w:rFonts w:ascii="仿宋_GB2312" w:eastAsia="仿宋_GB2312" w:hAnsi="仿宋_GB2312" w:cs="仿宋_GB2312" w:hint="eastAsia"/>
          <w:sz w:val="32"/>
          <w:szCs w:val="32"/>
        </w:rPr>
        <w:t>饶府办</w:t>
      </w:r>
      <w:proofErr w:type="gramEnd"/>
      <w:r>
        <w:rPr>
          <w:rFonts w:ascii="仿宋_GB2312" w:eastAsia="仿宋_GB2312" w:hAnsi="仿宋_GB2312" w:cs="仿宋_GB2312" w:hint="eastAsia"/>
          <w:sz w:val="32"/>
          <w:szCs w:val="32"/>
        </w:rPr>
        <w:t>字〔2022〕61号）文件精神，为更好地释放公积金政策红利，发挥住房公积金住房保障功能，更好地满足缴存人购房需求，经上饶市住房公积金管理委员会批准，现就我市个人住房商业银行住房贷款直转住房公积金贷款业务（以下简称“商直转公”）制定本实施细则。</w:t>
      </w:r>
    </w:p>
    <w:p w14:paraId="34A580A1" w14:textId="77777777" w:rsidR="000A6D7D" w:rsidRDefault="000A6D7D" w:rsidP="000A6D7D">
      <w:pPr>
        <w:spacing w:line="572" w:lineRule="exact"/>
        <w:ind w:firstLineChars="200" w:firstLine="640"/>
        <w:rPr>
          <w:rFonts w:ascii="黑体" w:eastAsia="黑体" w:hAnsi="黑体" w:cs="黑体"/>
          <w:sz w:val="32"/>
          <w:szCs w:val="32"/>
        </w:rPr>
      </w:pPr>
      <w:r>
        <w:rPr>
          <w:rFonts w:ascii="黑体" w:eastAsia="黑体" w:hAnsi="黑体" w:cs="黑体" w:hint="eastAsia"/>
          <w:sz w:val="32"/>
          <w:szCs w:val="32"/>
        </w:rPr>
        <w:t>一、“商直转公”业务范畴</w:t>
      </w:r>
    </w:p>
    <w:p w14:paraId="4C447E73"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“商直转公”业务是指我市住房公积金缴存人，将已在上饶市办理了个人商业住房按揭贷款直接转换为公积金贷款的业务。</w:t>
      </w:r>
    </w:p>
    <w:p w14:paraId="7AB3D312" w14:textId="77777777" w:rsidR="000A6D7D" w:rsidRDefault="000A6D7D" w:rsidP="000A6D7D">
      <w:pPr>
        <w:spacing w:line="572" w:lineRule="exact"/>
        <w:ind w:firstLineChars="200" w:firstLine="640"/>
        <w:rPr>
          <w:rFonts w:ascii="黑体" w:eastAsia="黑体" w:hAnsi="黑体" w:cs="黑体"/>
          <w:sz w:val="32"/>
          <w:szCs w:val="32"/>
        </w:rPr>
      </w:pPr>
      <w:r>
        <w:rPr>
          <w:rFonts w:ascii="黑体" w:eastAsia="黑体" w:hAnsi="黑体" w:cs="黑体" w:hint="eastAsia"/>
          <w:sz w:val="32"/>
          <w:szCs w:val="32"/>
        </w:rPr>
        <w:t>二、“商直转公”办理条件</w:t>
      </w:r>
    </w:p>
    <w:p w14:paraId="5FB55CD0"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（一）符合我市住房公积金贷款基本条件；</w:t>
      </w:r>
    </w:p>
    <w:p w14:paraId="4BB67A64"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（二）在我市购买自有产权的自住住房，已办理商业性个人住房按揭贷款，</w:t>
      </w:r>
      <w:proofErr w:type="gramStart"/>
      <w:r>
        <w:rPr>
          <w:rFonts w:ascii="仿宋_GB2312" w:eastAsia="仿宋_GB2312" w:hAnsi="仿宋_GB2312" w:cs="仿宋_GB2312" w:hint="eastAsia"/>
          <w:sz w:val="32"/>
          <w:szCs w:val="32"/>
        </w:rPr>
        <w:t>且正常</w:t>
      </w:r>
      <w:proofErr w:type="gramEnd"/>
      <w:r>
        <w:rPr>
          <w:rFonts w:ascii="仿宋_GB2312" w:eastAsia="仿宋_GB2312" w:hAnsi="仿宋_GB2312" w:cs="仿宋_GB2312" w:hint="eastAsia"/>
          <w:sz w:val="32"/>
          <w:szCs w:val="32"/>
        </w:rPr>
        <w:t>归还贷款一年以上，还贷信用记录良好；</w:t>
      </w:r>
    </w:p>
    <w:p w14:paraId="32823E92"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（三）“商直转公”申请人为原商业性贷款的借款人或产权共有人，以共有产权作为抵押的，其共有产权人须为借款人配偶、父母、子女等直系亲属，且共有产权人同意以该房</w:t>
      </w:r>
      <w:r>
        <w:rPr>
          <w:rFonts w:ascii="仿宋_GB2312" w:eastAsia="仿宋_GB2312" w:hAnsi="仿宋_GB2312" w:cs="仿宋_GB2312" w:hint="eastAsia"/>
          <w:sz w:val="32"/>
          <w:szCs w:val="32"/>
        </w:rPr>
        <w:lastRenderedPageBreak/>
        <w:t>产作为抵押；</w:t>
      </w:r>
    </w:p>
    <w:p w14:paraId="49A744A0"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（四）申请转公积金贷款的</w:t>
      </w:r>
      <w:proofErr w:type="gramStart"/>
      <w:r>
        <w:rPr>
          <w:rFonts w:ascii="仿宋_GB2312" w:eastAsia="仿宋_GB2312" w:hAnsi="仿宋_GB2312" w:cs="仿宋_GB2312" w:hint="eastAsia"/>
          <w:sz w:val="32"/>
          <w:szCs w:val="32"/>
        </w:rPr>
        <w:t>房产需已取得</w:t>
      </w:r>
      <w:proofErr w:type="gramEnd"/>
      <w:r>
        <w:rPr>
          <w:rFonts w:ascii="仿宋_GB2312" w:eastAsia="仿宋_GB2312" w:hAnsi="仿宋_GB2312" w:cs="仿宋_GB2312" w:hint="eastAsia"/>
          <w:sz w:val="32"/>
          <w:szCs w:val="32"/>
        </w:rPr>
        <w:t>《不动产权证书》，且该住房仅在此笔商贷发放时抵押给商贷银行，</w:t>
      </w:r>
      <w:proofErr w:type="gramStart"/>
      <w:r>
        <w:rPr>
          <w:rFonts w:ascii="仿宋_GB2312" w:eastAsia="仿宋_GB2312" w:hAnsi="仿宋_GB2312" w:cs="仿宋_GB2312" w:hint="eastAsia"/>
          <w:sz w:val="32"/>
          <w:szCs w:val="32"/>
        </w:rPr>
        <w:t>无法院</w:t>
      </w:r>
      <w:proofErr w:type="gramEnd"/>
      <w:r>
        <w:rPr>
          <w:rFonts w:ascii="仿宋_GB2312" w:eastAsia="仿宋_GB2312" w:hAnsi="仿宋_GB2312" w:cs="仿宋_GB2312" w:hint="eastAsia"/>
          <w:sz w:val="32"/>
          <w:szCs w:val="32"/>
        </w:rPr>
        <w:t>查封及其他设定权利登记，可以正常设定第二顺位抵押权；</w:t>
      </w:r>
    </w:p>
    <w:p w14:paraId="310082F2"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（五）“商直转公”业务应在与公积金管理中心开通了直转业务的合作银行办理，即在原商贷银行申请“商直转公”业务；</w:t>
      </w:r>
    </w:p>
    <w:p w14:paraId="7BAC4910"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（六）申请办理“商直转公”的该套住房近三年内未办理过公积金一次性购房提取；</w:t>
      </w:r>
    </w:p>
    <w:p w14:paraId="1B7BF223"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（七）“商直转公”暂不办理组合贷款。</w:t>
      </w:r>
    </w:p>
    <w:p w14:paraId="7D04DDFC"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三、贷款年限与贷款额度</w:t>
      </w:r>
    </w:p>
    <w:p w14:paraId="3EC5125F" w14:textId="77777777" w:rsidR="000A6D7D" w:rsidRDefault="000A6D7D" w:rsidP="000A6D7D">
      <w:pPr>
        <w:pStyle w:val="2"/>
        <w:spacing w:before="0" w:beforeAutospacing="0" w:line="572"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（一）缴存人</w:t>
      </w:r>
      <w:proofErr w:type="gramStart"/>
      <w:r>
        <w:rPr>
          <w:rFonts w:ascii="仿宋_GB2312" w:eastAsia="仿宋_GB2312" w:hAnsi="仿宋_GB2312" w:cs="仿宋_GB2312" w:hint="eastAsia"/>
          <w:sz w:val="32"/>
          <w:szCs w:val="32"/>
        </w:rPr>
        <w:t>申请商</w:t>
      </w:r>
      <w:proofErr w:type="gramEnd"/>
      <w:r>
        <w:rPr>
          <w:rFonts w:ascii="仿宋_GB2312" w:eastAsia="仿宋_GB2312" w:hAnsi="仿宋_GB2312" w:cs="仿宋_GB2312" w:hint="eastAsia"/>
          <w:sz w:val="32"/>
          <w:szCs w:val="32"/>
        </w:rPr>
        <w:t>直转公贷款，按上饶市公积金贷款年限规定执行，不与商贷期限挂钩。</w:t>
      </w:r>
    </w:p>
    <w:p w14:paraId="295E89E0"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（二）商直转</w:t>
      </w:r>
      <w:proofErr w:type="gramStart"/>
      <w:r>
        <w:rPr>
          <w:rFonts w:ascii="仿宋_GB2312" w:eastAsia="仿宋_GB2312" w:hAnsi="仿宋_GB2312" w:cs="仿宋_GB2312" w:hint="eastAsia"/>
          <w:sz w:val="32"/>
          <w:szCs w:val="32"/>
        </w:rPr>
        <w:t>公贷款</w:t>
      </w:r>
      <w:proofErr w:type="gramEnd"/>
      <w:r>
        <w:rPr>
          <w:rFonts w:ascii="仿宋_GB2312" w:eastAsia="仿宋_GB2312" w:hAnsi="仿宋_GB2312" w:cs="仿宋_GB2312" w:hint="eastAsia"/>
          <w:sz w:val="32"/>
          <w:szCs w:val="32"/>
        </w:rPr>
        <w:t>额度</w:t>
      </w:r>
    </w:p>
    <w:p w14:paraId="2ADC152B"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1.商直转</w:t>
      </w:r>
      <w:proofErr w:type="gramStart"/>
      <w:r>
        <w:rPr>
          <w:rFonts w:ascii="仿宋_GB2312" w:eastAsia="仿宋_GB2312" w:hAnsi="仿宋_GB2312" w:cs="仿宋_GB2312" w:hint="eastAsia"/>
          <w:sz w:val="32"/>
          <w:szCs w:val="32"/>
        </w:rPr>
        <w:t>公贷款</w:t>
      </w:r>
      <w:proofErr w:type="gramEnd"/>
      <w:r>
        <w:rPr>
          <w:rFonts w:ascii="仿宋_GB2312" w:eastAsia="仿宋_GB2312" w:hAnsi="仿宋_GB2312" w:cs="仿宋_GB2312" w:hint="eastAsia"/>
          <w:sz w:val="32"/>
          <w:szCs w:val="32"/>
        </w:rPr>
        <w:t>额度按照商业贷款余额减去近三个月应还款额（取千元以上整数）。</w:t>
      </w:r>
    </w:p>
    <w:p w14:paraId="5824CE56"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2.商直转</w:t>
      </w:r>
      <w:proofErr w:type="gramStart"/>
      <w:r>
        <w:rPr>
          <w:rFonts w:ascii="仿宋_GB2312" w:eastAsia="仿宋_GB2312" w:hAnsi="仿宋_GB2312" w:cs="仿宋_GB2312" w:hint="eastAsia"/>
          <w:sz w:val="32"/>
          <w:szCs w:val="32"/>
        </w:rPr>
        <w:t>公贷款</w:t>
      </w:r>
      <w:proofErr w:type="gramEnd"/>
      <w:r>
        <w:rPr>
          <w:rFonts w:ascii="仿宋_GB2312" w:eastAsia="仿宋_GB2312" w:hAnsi="仿宋_GB2312" w:cs="仿宋_GB2312" w:hint="eastAsia"/>
          <w:sz w:val="32"/>
          <w:szCs w:val="32"/>
        </w:rPr>
        <w:t>额度不超过公积金最高贷款额度。</w:t>
      </w:r>
    </w:p>
    <w:p w14:paraId="170CB088"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四、贷款利率</w:t>
      </w:r>
    </w:p>
    <w:p w14:paraId="5CDD0B79"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贷款利率按照中国人民银行规定的公积金个人住房贷款利率标准执行，属第二次公积金贷款的在公积金贷款利率同档次上调10%。</w:t>
      </w:r>
    </w:p>
    <w:p w14:paraId="270E1865" w14:textId="77777777" w:rsidR="000A6D7D" w:rsidRDefault="000A6D7D" w:rsidP="000A6D7D">
      <w:pPr>
        <w:spacing w:line="572" w:lineRule="exact"/>
        <w:ind w:firstLineChars="200" w:firstLine="640"/>
        <w:rPr>
          <w:rFonts w:ascii="黑体" w:eastAsia="黑体" w:hAnsi="黑体" w:cs="黑体"/>
          <w:sz w:val="32"/>
          <w:szCs w:val="32"/>
        </w:rPr>
      </w:pPr>
      <w:r>
        <w:rPr>
          <w:rFonts w:ascii="黑体" w:eastAsia="黑体" w:hAnsi="黑体" w:cs="黑体" w:hint="eastAsia"/>
          <w:sz w:val="32"/>
          <w:szCs w:val="32"/>
        </w:rPr>
        <w:t>五、办理流程</w:t>
      </w:r>
    </w:p>
    <w:p w14:paraId="62CAA2B2"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（一）办理流程</w:t>
      </w:r>
    </w:p>
    <w:p w14:paraId="12D075DC"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1.借款人向商贷银行提出转贷申请。借款申请人向商贷</w:t>
      </w:r>
      <w:r>
        <w:rPr>
          <w:rFonts w:ascii="仿宋_GB2312" w:eastAsia="仿宋_GB2312" w:hAnsi="仿宋_GB2312" w:cs="仿宋_GB2312" w:hint="eastAsia"/>
          <w:sz w:val="32"/>
          <w:szCs w:val="32"/>
        </w:rPr>
        <w:lastRenderedPageBreak/>
        <w:t>银行前台提出转贷申请，商贷银行对资料初审，</w:t>
      </w:r>
      <w:proofErr w:type="gramStart"/>
      <w:r>
        <w:rPr>
          <w:rFonts w:ascii="仿宋_GB2312" w:eastAsia="仿宋_GB2312" w:hAnsi="仿宋_GB2312" w:cs="仿宋_GB2312" w:hint="eastAsia"/>
          <w:sz w:val="32"/>
          <w:szCs w:val="32"/>
        </w:rPr>
        <w:t>符合商转公贷款</w:t>
      </w:r>
      <w:proofErr w:type="gramEnd"/>
      <w:r>
        <w:rPr>
          <w:rFonts w:ascii="仿宋_GB2312" w:eastAsia="仿宋_GB2312" w:hAnsi="仿宋_GB2312" w:cs="仿宋_GB2312" w:hint="eastAsia"/>
          <w:sz w:val="32"/>
          <w:szCs w:val="32"/>
        </w:rPr>
        <w:t>的，通过初审后，由银行工作人员将申请信息录入公积金贷款操作系统并推送给分中心。</w:t>
      </w:r>
    </w:p>
    <w:p w14:paraId="624641AD"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2.公积金中心审批。贷款经分中心复审通过后，由市中心信贷科</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准予贷款或</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准予贷款的决定，并在公积金贷款操作系统中反馈给银行。不准贷款的，告知借款申请人原因。</w:t>
      </w:r>
    </w:p>
    <w:p w14:paraId="3C527200"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3.办理第二顺位抵押并发放公积金贷款。准予办理“商直转公”业务的，</w:t>
      </w:r>
      <w:bookmarkStart w:id="0" w:name="_Hlk97984487"/>
      <w:r>
        <w:rPr>
          <w:rFonts w:ascii="仿宋_GB2312" w:eastAsia="仿宋_GB2312" w:hAnsi="仿宋_GB2312" w:cs="仿宋_GB2312" w:hint="eastAsia"/>
          <w:sz w:val="32"/>
          <w:szCs w:val="32"/>
        </w:rPr>
        <w:t>借款申请人在商贷银行现场签订《住房公积金个人住房贷款借款合同》《同意办理商直转公业务确定书》（见附件1）、《顺位抵押约定声明书》（见附件2），依规通过不动产登记部门将公积金管理中心设定为第二顺位抵押权利人</w:t>
      </w:r>
      <w:bookmarkEnd w:id="0"/>
      <w:r>
        <w:rPr>
          <w:rFonts w:ascii="仿宋_GB2312" w:eastAsia="仿宋_GB2312" w:hAnsi="仿宋_GB2312" w:cs="仿宋_GB2312" w:hint="eastAsia"/>
          <w:sz w:val="32"/>
          <w:szCs w:val="32"/>
        </w:rPr>
        <w:t>。抵押登记完成后，公积金中心委托银行发放贷款。</w:t>
      </w:r>
    </w:p>
    <w:p w14:paraId="41EC2FE9"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4.结清商贷并注销原抵押</w:t>
      </w:r>
    </w:p>
    <w:p w14:paraId="1CF6C32E"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（1）商贷三年以内（含）的，公积金贷款发放当日之前，</w:t>
      </w:r>
      <w:bookmarkStart w:id="1" w:name="_Hlk99310507"/>
      <w:r>
        <w:rPr>
          <w:rFonts w:ascii="仿宋_GB2312" w:eastAsia="仿宋_GB2312" w:hAnsi="仿宋_GB2312" w:cs="仿宋_GB2312" w:hint="eastAsia"/>
          <w:sz w:val="32"/>
          <w:szCs w:val="32"/>
        </w:rPr>
        <w:t>公积金放款后，银行应当在放款当日结清贷款，剩余资金由银行转入借款人还款账户。</w:t>
      </w:r>
    </w:p>
    <w:p w14:paraId="41AA84C4"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（2）商贷三年以上的，公积金贷款发放当日之前，公积金放款后，借款人必须将公积金所批额度与商业贷款余额之间的差额部分转入银行还款账户，银行应当在放款当日结清贷款。</w:t>
      </w:r>
    </w:p>
    <w:p w14:paraId="45B430DD"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5.借款人在结清贷款之日起3个工作日内办理商业银行个人住房贷款抵押登记的注销工作</w:t>
      </w:r>
      <w:bookmarkEnd w:id="1"/>
      <w:r>
        <w:rPr>
          <w:rFonts w:ascii="仿宋_GB2312" w:eastAsia="仿宋_GB2312" w:hAnsi="仿宋_GB2312" w:cs="仿宋_GB2312" w:hint="eastAsia"/>
          <w:sz w:val="32"/>
          <w:szCs w:val="32"/>
        </w:rPr>
        <w:t>。</w:t>
      </w:r>
    </w:p>
    <w:p w14:paraId="2CC36A13" w14:textId="77777777" w:rsidR="000A6D7D" w:rsidRDefault="000A6D7D" w:rsidP="000A6D7D">
      <w:pPr>
        <w:spacing w:line="572"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（二）商业银行需在7个工作日内将公积金委托贷款档</w:t>
      </w:r>
      <w:r>
        <w:rPr>
          <w:rFonts w:ascii="仿宋_GB2312" w:eastAsia="仿宋_GB2312" w:hAnsi="仿宋_GB2312" w:cs="仿宋_GB2312" w:hint="eastAsia"/>
          <w:sz w:val="32"/>
          <w:szCs w:val="32"/>
        </w:rPr>
        <w:lastRenderedPageBreak/>
        <w:t>案移交给公积金中心（档案清单见附件）。</w:t>
      </w:r>
    </w:p>
    <w:p w14:paraId="5FC921EF"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六、其他规定</w:t>
      </w:r>
    </w:p>
    <w:p w14:paraId="4227AF28"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（一）公积金中心要及时通过中心网站公布开办银行，并与各家银行积极沟通，密切配合；尚未开通“商直转公”的银行，仍按</w:t>
      </w:r>
      <w:proofErr w:type="gramStart"/>
      <w:r>
        <w:rPr>
          <w:rFonts w:ascii="仿宋_GB2312" w:eastAsia="仿宋_GB2312" w:hAnsi="仿宋_GB2312" w:cs="仿宋_GB2312" w:hint="eastAsia"/>
          <w:sz w:val="32"/>
          <w:szCs w:val="32"/>
        </w:rPr>
        <w:t>原商转</w:t>
      </w:r>
      <w:proofErr w:type="gramEnd"/>
      <w:r>
        <w:rPr>
          <w:rFonts w:ascii="仿宋_GB2312" w:eastAsia="仿宋_GB2312" w:hAnsi="仿宋_GB2312" w:cs="仿宋_GB2312" w:hint="eastAsia"/>
          <w:sz w:val="32"/>
          <w:szCs w:val="32"/>
        </w:rPr>
        <w:t>公实施细则正常受理。</w:t>
      </w:r>
    </w:p>
    <w:p w14:paraId="07776980"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（二）如遇国家、上饶市住房公积金管委会、业务合作银行相关政策调整，上饶市住房公积金管理中心将对本规定作相应修订。</w:t>
      </w:r>
    </w:p>
    <w:p w14:paraId="0B17106C"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（三）本规定由上饶市住房公积金管理中心负责解释，自印发之日起实施。</w:t>
      </w:r>
    </w:p>
    <w:p w14:paraId="0EDDA633"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附件：1.同意</w:t>
      </w:r>
      <w:proofErr w:type="gramStart"/>
      <w:r>
        <w:rPr>
          <w:rFonts w:ascii="仿宋_GB2312" w:eastAsia="仿宋_GB2312" w:hAnsi="仿宋_GB2312" w:cs="仿宋_GB2312" w:hint="eastAsia"/>
          <w:sz w:val="32"/>
          <w:szCs w:val="32"/>
        </w:rPr>
        <w:t>办理商转</w:t>
      </w:r>
      <w:proofErr w:type="gramEnd"/>
      <w:r>
        <w:rPr>
          <w:rFonts w:ascii="仿宋_GB2312" w:eastAsia="仿宋_GB2312" w:hAnsi="仿宋_GB2312" w:cs="仿宋_GB2312" w:hint="eastAsia"/>
          <w:sz w:val="32"/>
          <w:szCs w:val="32"/>
        </w:rPr>
        <w:t>公直转业务的确定书</w:t>
      </w:r>
    </w:p>
    <w:p w14:paraId="683DB762" w14:textId="77777777" w:rsidR="000A6D7D" w:rsidRDefault="000A6D7D" w:rsidP="000A6D7D">
      <w:pPr>
        <w:pStyle w:val="TOC2"/>
        <w:spacing w:line="572" w:lineRule="exact"/>
        <w:ind w:firstLineChars="500" w:firstLine="16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2.顺位抵押约定声明书</w:t>
      </w:r>
    </w:p>
    <w:p w14:paraId="22B12809" w14:textId="77777777" w:rsidR="000A6D7D" w:rsidRDefault="000A6D7D" w:rsidP="000A6D7D">
      <w:pPr>
        <w:pStyle w:val="2"/>
        <w:spacing w:before="0" w:beforeAutospacing="0" w:line="572"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3.上饶市住房公积金管理中心“商直转公”委托银行交接档案清单</w:t>
      </w:r>
    </w:p>
    <w:p w14:paraId="0159974C" w14:textId="77777777" w:rsidR="000A6D7D" w:rsidRDefault="000A6D7D" w:rsidP="000A6D7D">
      <w:pPr>
        <w:spacing w:line="572"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4.商直转</w:t>
      </w:r>
      <w:proofErr w:type="gramStart"/>
      <w:r>
        <w:rPr>
          <w:rFonts w:ascii="仿宋_GB2312" w:eastAsia="仿宋_GB2312" w:hAnsi="仿宋_GB2312" w:cs="仿宋_GB2312" w:hint="eastAsia"/>
          <w:sz w:val="32"/>
          <w:szCs w:val="32"/>
        </w:rPr>
        <w:t>公贷款</w:t>
      </w:r>
      <w:proofErr w:type="gramEnd"/>
      <w:r>
        <w:rPr>
          <w:rFonts w:ascii="仿宋_GB2312" w:eastAsia="仿宋_GB2312" w:hAnsi="仿宋_GB2312" w:cs="仿宋_GB2312" w:hint="eastAsia"/>
          <w:sz w:val="32"/>
          <w:szCs w:val="32"/>
        </w:rPr>
        <w:t>操作流程</w:t>
      </w:r>
    </w:p>
    <w:p w14:paraId="650DF0A9" w14:textId="77777777" w:rsidR="000A6D7D" w:rsidRDefault="000A6D7D" w:rsidP="000A6D7D">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附件1</w:t>
      </w:r>
    </w:p>
    <w:p w14:paraId="62D66A1F" w14:textId="77777777" w:rsidR="000A6D7D" w:rsidRDefault="000A6D7D" w:rsidP="000A6D7D">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同意</w:t>
      </w:r>
      <w:proofErr w:type="gramStart"/>
      <w:r>
        <w:rPr>
          <w:rFonts w:ascii="方正小标宋简体" w:eastAsia="方正小标宋简体" w:hAnsi="方正小标宋简体" w:cs="方正小标宋简体" w:hint="eastAsia"/>
          <w:sz w:val="44"/>
          <w:szCs w:val="44"/>
        </w:rPr>
        <w:t>办理商直转公业务</w:t>
      </w:r>
      <w:proofErr w:type="gramEnd"/>
      <w:r>
        <w:rPr>
          <w:rFonts w:ascii="方正小标宋简体" w:eastAsia="方正小标宋简体" w:hAnsi="方正小标宋简体" w:cs="方正小标宋简体" w:hint="eastAsia"/>
          <w:sz w:val="44"/>
          <w:szCs w:val="44"/>
        </w:rPr>
        <w:t>确定书</w:t>
      </w:r>
    </w:p>
    <w:p w14:paraId="56B20DB0" w14:textId="77777777" w:rsidR="000A6D7D" w:rsidRDefault="000A6D7D" w:rsidP="000A6D7D">
      <w:pPr>
        <w:spacing w:line="572" w:lineRule="exact"/>
        <w:jc w:val="center"/>
        <w:rPr>
          <w:rFonts w:ascii="方正小标宋简体" w:eastAsia="方正小标宋简体" w:hAnsi="方正小标宋简体" w:cs="方正小标宋简体"/>
          <w:sz w:val="44"/>
          <w:szCs w:val="44"/>
        </w:rPr>
      </w:pPr>
    </w:p>
    <w:p w14:paraId="07C3FE65" w14:textId="77777777" w:rsidR="000A6D7D" w:rsidRDefault="000A6D7D" w:rsidP="000A6D7D">
      <w:pPr>
        <w:spacing w:line="572"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14:paraId="050319EC" w14:textId="77777777" w:rsidR="000A6D7D" w:rsidRDefault="000A6D7D" w:rsidP="000A6D7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兹有借款申请人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（姓名）身份证号码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，共同借款人申请人（配偶）</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（姓名）身份证号码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日向我单位申请</w:t>
      </w:r>
      <w:proofErr w:type="gramStart"/>
      <w:r>
        <w:rPr>
          <w:rFonts w:ascii="仿宋_GB2312" w:eastAsia="仿宋_GB2312" w:hAnsi="仿宋_GB2312" w:cs="仿宋_GB2312" w:hint="eastAsia"/>
          <w:sz w:val="32"/>
          <w:szCs w:val="32"/>
        </w:rPr>
        <w:t>办理商转</w:t>
      </w:r>
      <w:proofErr w:type="gramEnd"/>
      <w:r>
        <w:rPr>
          <w:rFonts w:ascii="仿宋_GB2312" w:eastAsia="仿宋_GB2312" w:hAnsi="仿宋_GB2312" w:cs="仿宋_GB2312" w:hint="eastAsia"/>
          <w:sz w:val="32"/>
          <w:szCs w:val="32"/>
        </w:rPr>
        <w:t>公直转业务，经我中心审批同意向其发放住房公积金个人住房贷款</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元，如仍不足以结清贵行贷款，差额部分借款申请人同意自筹资金予以结清。请予以办理后续相关手续。</w:t>
      </w:r>
    </w:p>
    <w:p w14:paraId="6306332C" w14:textId="77777777" w:rsidR="000A6D7D" w:rsidRDefault="000A6D7D" w:rsidP="000A6D7D">
      <w:pPr>
        <w:spacing w:line="572" w:lineRule="exact"/>
        <w:rPr>
          <w:rFonts w:ascii="仿宋_GB2312" w:eastAsia="仿宋_GB2312" w:hAnsi="仿宋_GB2312" w:cs="仿宋_GB2312"/>
          <w:sz w:val="32"/>
          <w:szCs w:val="32"/>
        </w:rPr>
      </w:pPr>
    </w:p>
    <w:p w14:paraId="7FE600E9" w14:textId="77777777" w:rsidR="000A6D7D" w:rsidRDefault="000A6D7D" w:rsidP="000A6D7D">
      <w:pPr>
        <w:spacing w:line="572" w:lineRule="exact"/>
        <w:rPr>
          <w:rFonts w:ascii="仿宋_GB2312" w:eastAsia="仿宋_GB2312" w:hAnsi="仿宋_GB2312" w:cs="仿宋_GB2312"/>
          <w:b/>
          <w:bCs/>
          <w:sz w:val="32"/>
          <w:szCs w:val="32"/>
        </w:rPr>
      </w:pPr>
      <w:proofErr w:type="gramStart"/>
      <w:r>
        <w:rPr>
          <w:rFonts w:ascii="仿宋_GB2312" w:eastAsia="仿宋_GB2312" w:hAnsi="仿宋_GB2312" w:cs="仿宋_GB2312" w:hint="eastAsia"/>
          <w:b/>
          <w:bCs/>
          <w:sz w:val="32"/>
          <w:szCs w:val="32"/>
        </w:rPr>
        <w:t>商转公贷款</w:t>
      </w:r>
      <w:proofErr w:type="gramEnd"/>
      <w:r>
        <w:rPr>
          <w:rFonts w:ascii="仿宋_GB2312" w:eastAsia="仿宋_GB2312" w:hAnsi="仿宋_GB2312" w:cs="仿宋_GB2312" w:hint="eastAsia"/>
          <w:b/>
          <w:bCs/>
          <w:sz w:val="32"/>
          <w:szCs w:val="32"/>
        </w:rPr>
        <w:t>的抵押物清单：</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3835"/>
      </w:tblGrid>
      <w:tr w:rsidR="000A6D7D" w14:paraId="06790799" w14:textId="77777777" w:rsidTr="00000738">
        <w:trPr>
          <w:trHeight w:val="520"/>
        </w:trPr>
        <w:tc>
          <w:tcPr>
            <w:tcW w:w="2093" w:type="dxa"/>
          </w:tcPr>
          <w:p w14:paraId="35BDFA5C" w14:textId="77777777" w:rsidR="000A6D7D" w:rsidRDefault="000A6D7D" w:rsidP="00000738">
            <w:pPr>
              <w:spacing w:line="572"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权利人</w:t>
            </w:r>
          </w:p>
        </w:tc>
        <w:tc>
          <w:tcPr>
            <w:tcW w:w="3118" w:type="dxa"/>
          </w:tcPr>
          <w:p w14:paraId="543A5DE2" w14:textId="77777777" w:rsidR="000A6D7D" w:rsidRDefault="000A6D7D" w:rsidP="00000738">
            <w:pPr>
              <w:spacing w:line="572"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权属证书编号</w:t>
            </w:r>
          </w:p>
        </w:tc>
        <w:tc>
          <w:tcPr>
            <w:tcW w:w="3835" w:type="dxa"/>
          </w:tcPr>
          <w:p w14:paraId="5E30855C" w14:textId="77777777" w:rsidR="000A6D7D" w:rsidRDefault="000A6D7D" w:rsidP="00000738">
            <w:pPr>
              <w:spacing w:line="572"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地址</w:t>
            </w:r>
          </w:p>
        </w:tc>
      </w:tr>
      <w:tr w:rsidR="000A6D7D" w14:paraId="33569B78" w14:textId="77777777" w:rsidTr="00000738">
        <w:trPr>
          <w:trHeight w:val="606"/>
        </w:trPr>
        <w:tc>
          <w:tcPr>
            <w:tcW w:w="2093" w:type="dxa"/>
          </w:tcPr>
          <w:p w14:paraId="6C251EA5" w14:textId="77777777" w:rsidR="000A6D7D" w:rsidRDefault="000A6D7D" w:rsidP="00000738">
            <w:pPr>
              <w:spacing w:line="572" w:lineRule="exact"/>
              <w:rPr>
                <w:rFonts w:ascii="仿宋_GB2312" w:eastAsia="仿宋_GB2312" w:hAnsi="仿宋_GB2312" w:cs="仿宋_GB2312"/>
                <w:sz w:val="32"/>
                <w:szCs w:val="32"/>
              </w:rPr>
            </w:pPr>
          </w:p>
        </w:tc>
        <w:tc>
          <w:tcPr>
            <w:tcW w:w="3118" w:type="dxa"/>
          </w:tcPr>
          <w:p w14:paraId="67158445" w14:textId="77777777" w:rsidR="000A6D7D" w:rsidRDefault="000A6D7D" w:rsidP="00000738">
            <w:pPr>
              <w:spacing w:line="572" w:lineRule="exact"/>
              <w:rPr>
                <w:rFonts w:ascii="仿宋_GB2312" w:eastAsia="仿宋_GB2312" w:hAnsi="仿宋_GB2312" w:cs="仿宋_GB2312"/>
                <w:sz w:val="32"/>
                <w:szCs w:val="32"/>
              </w:rPr>
            </w:pPr>
          </w:p>
        </w:tc>
        <w:tc>
          <w:tcPr>
            <w:tcW w:w="3835" w:type="dxa"/>
          </w:tcPr>
          <w:p w14:paraId="3F802D4C" w14:textId="77777777" w:rsidR="000A6D7D" w:rsidRDefault="000A6D7D" w:rsidP="00000738">
            <w:pPr>
              <w:spacing w:line="572" w:lineRule="exact"/>
              <w:rPr>
                <w:rFonts w:ascii="仿宋_GB2312" w:eastAsia="仿宋_GB2312" w:hAnsi="仿宋_GB2312" w:cs="仿宋_GB2312"/>
                <w:sz w:val="32"/>
                <w:szCs w:val="32"/>
              </w:rPr>
            </w:pPr>
          </w:p>
        </w:tc>
      </w:tr>
    </w:tbl>
    <w:p w14:paraId="1C9722C9" w14:textId="77777777" w:rsidR="000A6D7D" w:rsidRDefault="000A6D7D" w:rsidP="000A6D7D">
      <w:pPr>
        <w:spacing w:line="572" w:lineRule="exact"/>
        <w:rPr>
          <w:rFonts w:ascii="仿宋_GB2312" w:eastAsia="仿宋_GB2312" w:hAnsi="仿宋_GB2312" w:cs="仿宋_GB2312"/>
          <w:sz w:val="32"/>
          <w:szCs w:val="40"/>
        </w:rPr>
      </w:pPr>
    </w:p>
    <w:p w14:paraId="6D1E4AD7" w14:textId="77777777" w:rsidR="000A6D7D" w:rsidRDefault="000A6D7D" w:rsidP="000A6D7D">
      <w:pPr>
        <w:spacing w:line="572" w:lineRule="exact"/>
        <w:rPr>
          <w:rFonts w:ascii="仿宋_GB2312" w:eastAsia="仿宋_GB2312" w:hAnsi="仿宋_GB2312" w:cs="仿宋_GB2312"/>
          <w:sz w:val="32"/>
          <w:szCs w:val="40"/>
        </w:rPr>
      </w:pPr>
    </w:p>
    <w:p w14:paraId="3E2A016F" w14:textId="77777777" w:rsidR="000A6D7D" w:rsidRDefault="000A6D7D" w:rsidP="000A6D7D">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申请人(签字、手印)：             公积金机构（盖章）</w:t>
      </w:r>
    </w:p>
    <w:p w14:paraId="6C85C561" w14:textId="77777777" w:rsidR="000A6D7D" w:rsidRDefault="000A6D7D" w:rsidP="000A6D7D">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申请人配偶(签字、手印)：          </w:t>
      </w:r>
    </w:p>
    <w:p w14:paraId="62F21412" w14:textId="77777777" w:rsidR="000A6D7D" w:rsidRDefault="000A6D7D" w:rsidP="000A6D7D">
      <w:pPr>
        <w:spacing w:line="572" w:lineRule="exact"/>
        <w:rPr>
          <w:rFonts w:ascii="仿宋_GB2312" w:eastAsia="仿宋_GB2312" w:hAnsi="仿宋_GB2312" w:cs="仿宋_GB2312"/>
          <w:sz w:val="32"/>
          <w:szCs w:val="32"/>
        </w:rPr>
      </w:pPr>
    </w:p>
    <w:p w14:paraId="7BF8DDDD" w14:textId="77777777" w:rsidR="000A6D7D" w:rsidRDefault="000A6D7D" w:rsidP="000A6D7D">
      <w:pPr>
        <w:spacing w:line="572" w:lineRule="exact"/>
        <w:rPr>
          <w:rFonts w:ascii="仿宋_GB2312" w:eastAsia="仿宋_GB2312" w:hAnsi="仿宋_GB2312" w:cs="仿宋_GB2312"/>
          <w:sz w:val="32"/>
          <w:szCs w:val="32"/>
        </w:rPr>
      </w:pPr>
    </w:p>
    <w:p w14:paraId="156453A2" w14:textId="77777777" w:rsidR="000A6D7D" w:rsidRDefault="000A6D7D" w:rsidP="000A6D7D">
      <w:pPr>
        <w:spacing w:line="572"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14:paraId="44E93A81" w14:textId="77777777" w:rsidR="000A6D7D" w:rsidRDefault="000A6D7D" w:rsidP="000A6D7D">
      <w:pPr>
        <w:spacing w:line="572" w:lineRule="exact"/>
        <w:rPr>
          <w:rFonts w:ascii="仿宋_GB2312" w:eastAsia="仿宋_GB2312" w:hAnsi="仿宋_GB2312" w:cs="仿宋_GB2312"/>
          <w:sz w:val="32"/>
          <w:szCs w:val="32"/>
        </w:rPr>
      </w:pPr>
      <w:r>
        <w:rPr>
          <w:rFonts w:ascii="黑体" w:eastAsia="黑体" w:hAnsi="黑体"/>
          <w:sz w:val="44"/>
          <w:szCs w:val="44"/>
        </w:rPr>
        <w:br w:type="page"/>
      </w:r>
      <w:r>
        <w:rPr>
          <w:rFonts w:ascii="仿宋_GB2312" w:eastAsia="仿宋_GB2312" w:hAnsi="仿宋_GB2312" w:cs="仿宋_GB2312" w:hint="eastAsia"/>
          <w:sz w:val="32"/>
          <w:szCs w:val="32"/>
        </w:rPr>
        <w:lastRenderedPageBreak/>
        <w:t>附件2</w:t>
      </w:r>
    </w:p>
    <w:p w14:paraId="427639BC" w14:textId="77777777" w:rsidR="000A6D7D" w:rsidRDefault="000A6D7D" w:rsidP="000A6D7D">
      <w:pPr>
        <w:pStyle w:val="2"/>
        <w:spacing w:line="572"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顺位抵押约定声明书</w:t>
      </w:r>
    </w:p>
    <w:p w14:paraId="4C91B717" w14:textId="77777777" w:rsidR="000A6D7D" w:rsidRDefault="000A6D7D" w:rsidP="000A6D7D">
      <w:pPr>
        <w:pStyle w:val="2"/>
        <w:spacing w:line="572" w:lineRule="exact"/>
        <w:ind w:firstLineChars="0" w:firstLine="0"/>
        <w:jc w:val="center"/>
        <w:rPr>
          <w:rFonts w:ascii="方正小标宋简体" w:eastAsia="方正小标宋简体" w:hAnsi="方正小标宋简体" w:cs="方正小标宋简体"/>
          <w:sz w:val="44"/>
          <w:szCs w:val="44"/>
        </w:rPr>
      </w:pPr>
    </w:p>
    <w:p w14:paraId="0D29C660" w14:textId="77777777" w:rsidR="000A6D7D" w:rsidRDefault="000A6D7D" w:rsidP="000A6D7D">
      <w:pPr>
        <w:pStyle w:val="2"/>
        <w:spacing w:before="0" w:beforeAutospacing="0"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不动产登记中心:</w:t>
      </w:r>
    </w:p>
    <w:p w14:paraId="16ABFC43" w14:textId="77777777" w:rsidR="000A6D7D" w:rsidRDefault="000A6D7D" w:rsidP="000A6D7D">
      <w:pPr>
        <w:pStyle w:val="2"/>
        <w:spacing w:before="0" w:beforeAutospacing="0" w:line="572"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抵押人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因</w:t>
      </w:r>
      <w:r>
        <w:rPr>
          <w:rFonts w:ascii="仿宋_GB2312" w:eastAsia="仿宋_GB2312" w:hAnsi="仿宋_GB2312" w:cs="仿宋_GB2312" w:hint="eastAsia"/>
          <w:sz w:val="32"/>
          <w:szCs w:val="32"/>
          <w:u w:val="single"/>
        </w:rPr>
        <w:t>办理公积金贷款</w:t>
      </w:r>
      <w:r>
        <w:rPr>
          <w:rFonts w:ascii="仿宋_GB2312" w:eastAsia="仿宋_GB2312" w:hAnsi="仿宋_GB2312" w:cs="仿宋_GB2312" w:hint="eastAsia"/>
          <w:sz w:val="32"/>
          <w:szCs w:val="32"/>
        </w:rPr>
        <w:t>(借款用途)，抵押人提供其坐落于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的不动产(产权证号: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)向抵押权人</w:t>
      </w:r>
      <w:r>
        <w:rPr>
          <w:rFonts w:ascii="仿宋_GB2312" w:eastAsia="仿宋_GB2312" w:hAnsi="仿宋_GB2312" w:cs="仿宋_GB2312" w:hint="eastAsia"/>
          <w:sz w:val="32"/>
          <w:szCs w:val="32"/>
          <w:u w:val="single"/>
        </w:rPr>
        <w:t>上饶市住房公积金管理中心</w:t>
      </w:r>
      <w:r>
        <w:rPr>
          <w:rFonts w:ascii="仿宋_GB2312" w:eastAsia="仿宋_GB2312" w:hAnsi="仿宋_GB2312" w:cs="仿宋_GB2312" w:hint="eastAsia"/>
          <w:sz w:val="32"/>
          <w:szCs w:val="32"/>
        </w:rPr>
        <w:t>借款。</w:t>
      </w:r>
    </w:p>
    <w:p w14:paraId="5EF95055" w14:textId="77777777" w:rsidR="000A6D7D" w:rsidRDefault="000A6D7D" w:rsidP="000A6D7D">
      <w:pPr>
        <w:pStyle w:val="2"/>
        <w:spacing w:before="0" w:beforeAutospacing="0" w:line="572"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该不动产已于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日办理了抵押登记，第一顺位抵押权人为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，债权数额为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万元，债务履行期限为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日，不动产登记证明号为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。现抵押双方认定该不动产价值为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万元，双方申请利用剩余价值办理抵押登记，债权数额为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万元，抵押顺位为第二顺位，债务履行期限为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月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14:paraId="1D8BBD59" w14:textId="77777777" w:rsidR="000A6D7D" w:rsidRDefault="000A6D7D" w:rsidP="000A6D7D">
      <w:pPr>
        <w:pStyle w:val="2"/>
        <w:spacing w:before="0" w:beforeAutospacing="0" w:line="572"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抵押双方</w:t>
      </w:r>
      <w:proofErr w:type="gramStart"/>
      <w:r>
        <w:rPr>
          <w:rFonts w:ascii="仿宋_GB2312" w:eastAsia="仿宋_GB2312" w:hAnsi="仿宋_GB2312" w:cs="仿宋_GB2312" w:hint="eastAsia"/>
          <w:sz w:val="32"/>
          <w:szCs w:val="32"/>
        </w:rPr>
        <w:t>均了解</w:t>
      </w:r>
      <w:proofErr w:type="gramEnd"/>
      <w:r>
        <w:rPr>
          <w:rFonts w:ascii="仿宋_GB2312" w:eastAsia="仿宋_GB2312" w:hAnsi="仿宋_GB2312" w:cs="仿宋_GB2312" w:hint="eastAsia"/>
          <w:sz w:val="32"/>
          <w:szCs w:val="32"/>
        </w:rPr>
        <w:t>前次抵押的担保金额及担保范围，并约定声明如下:(1)后顺位抵押权人</w:t>
      </w:r>
      <w:r>
        <w:rPr>
          <w:rFonts w:ascii="仿宋_GB2312" w:eastAsia="仿宋_GB2312" w:hAnsi="仿宋_GB2312" w:cs="仿宋_GB2312" w:hint="eastAsia"/>
          <w:sz w:val="32"/>
          <w:szCs w:val="32"/>
          <w:u w:val="single"/>
        </w:rPr>
        <w:t>上饶市住房公积金管理中心</w:t>
      </w:r>
      <w:r>
        <w:rPr>
          <w:rFonts w:ascii="仿宋_GB2312" w:eastAsia="仿宋_GB2312" w:hAnsi="仿宋_GB2312" w:cs="仿宋_GB2312" w:hint="eastAsia"/>
          <w:sz w:val="32"/>
          <w:szCs w:val="32"/>
        </w:rPr>
        <w:t>对</w:t>
      </w:r>
      <w:proofErr w:type="gramStart"/>
      <w:r>
        <w:rPr>
          <w:rFonts w:ascii="仿宋_GB2312" w:eastAsia="仿宋_GB2312" w:hAnsi="仿宋_GB2312" w:cs="仿宋_GB2312" w:hint="eastAsia"/>
          <w:sz w:val="32"/>
          <w:szCs w:val="32"/>
        </w:rPr>
        <w:t>前次已</w:t>
      </w:r>
      <w:proofErr w:type="gramEnd"/>
      <w:r>
        <w:rPr>
          <w:rFonts w:ascii="仿宋_GB2312" w:eastAsia="仿宋_GB2312" w:hAnsi="仿宋_GB2312" w:cs="仿宋_GB2312" w:hint="eastAsia"/>
          <w:sz w:val="32"/>
          <w:szCs w:val="32"/>
        </w:rPr>
        <w:t>抵押的事实已充分了解清楚，并无异议。不动产登记机构已明确</w:t>
      </w:r>
      <w:proofErr w:type="gramStart"/>
      <w:r>
        <w:rPr>
          <w:rFonts w:ascii="仿宋_GB2312" w:eastAsia="仿宋_GB2312" w:hAnsi="仿宋_GB2312" w:cs="仿宋_GB2312" w:hint="eastAsia"/>
          <w:sz w:val="32"/>
          <w:szCs w:val="32"/>
        </w:rPr>
        <w:t>告知案涉财产</w:t>
      </w:r>
      <w:proofErr w:type="gramEnd"/>
      <w:r>
        <w:rPr>
          <w:rFonts w:ascii="仿宋_GB2312" w:eastAsia="仿宋_GB2312" w:hAnsi="仿宋_GB2312" w:cs="仿宋_GB2312" w:hint="eastAsia"/>
          <w:sz w:val="32"/>
          <w:szCs w:val="32"/>
        </w:rPr>
        <w:t>已被抵押的事实和办</w:t>
      </w:r>
      <w:proofErr w:type="gramStart"/>
      <w:r>
        <w:rPr>
          <w:rFonts w:ascii="仿宋_GB2312" w:eastAsia="仿宋_GB2312" w:hAnsi="仿宋_GB2312" w:cs="仿宋_GB2312" w:hint="eastAsia"/>
          <w:sz w:val="32"/>
          <w:szCs w:val="32"/>
        </w:rPr>
        <w:t>理顺位</w:t>
      </w:r>
      <w:proofErr w:type="gramEnd"/>
      <w:r>
        <w:rPr>
          <w:rFonts w:ascii="仿宋_GB2312" w:eastAsia="仿宋_GB2312" w:hAnsi="仿宋_GB2312" w:cs="仿宋_GB2312" w:hint="eastAsia"/>
          <w:sz w:val="32"/>
          <w:szCs w:val="32"/>
        </w:rPr>
        <w:t>抵押的一切法律风险;(2)后顺位抵押权人</w:t>
      </w:r>
      <w:r>
        <w:rPr>
          <w:rFonts w:ascii="仿宋_GB2312" w:eastAsia="仿宋_GB2312" w:hAnsi="仿宋_GB2312" w:cs="仿宋_GB2312" w:hint="eastAsia"/>
          <w:sz w:val="32"/>
          <w:szCs w:val="32"/>
          <w:u w:val="single"/>
        </w:rPr>
        <w:t>上饶市住房公积金管理中心</w:t>
      </w:r>
      <w:r>
        <w:rPr>
          <w:rFonts w:ascii="仿宋_GB2312" w:eastAsia="仿宋_GB2312" w:hAnsi="仿宋_GB2312" w:cs="仿宋_GB2312" w:hint="eastAsia"/>
          <w:sz w:val="32"/>
          <w:szCs w:val="32"/>
        </w:rPr>
        <w:t>承诺放弃前次抵押权人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因转贷、续贷、展期等顺位变化而引起的抵押权顺位递进的权力，承诺放弃前次抵押权人的优先受偿权。积极配合前次抵押权行使</w:t>
      </w:r>
      <w:r>
        <w:rPr>
          <w:rFonts w:ascii="仿宋_GB2312" w:eastAsia="仿宋_GB2312" w:hAnsi="仿宋_GB2312" w:cs="仿宋_GB2312" w:hint="eastAsia"/>
          <w:sz w:val="32"/>
          <w:szCs w:val="32"/>
        </w:rPr>
        <w:lastRenderedPageBreak/>
        <w:t>抵押权，在</w:t>
      </w:r>
      <w:proofErr w:type="gramStart"/>
      <w:r>
        <w:rPr>
          <w:rFonts w:ascii="仿宋_GB2312" w:eastAsia="仿宋_GB2312" w:hAnsi="仿宋_GB2312" w:cs="仿宋_GB2312" w:hint="eastAsia"/>
          <w:sz w:val="32"/>
          <w:szCs w:val="32"/>
        </w:rPr>
        <w:t>处置案涉财产</w:t>
      </w:r>
      <w:proofErr w:type="gramEnd"/>
      <w:r>
        <w:rPr>
          <w:rFonts w:ascii="仿宋_GB2312" w:eastAsia="仿宋_GB2312" w:hAnsi="仿宋_GB2312" w:cs="仿宋_GB2312" w:hint="eastAsia"/>
          <w:sz w:val="32"/>
          <w:szCs w:val="32"/>
        </w:rPr>
        <w:t>行使抵押权时不影响前次抵押权人的一切权利;(3)本次抵押双方承诺已通过书面形式告知前次抵押权人本次将办理的不动产顺位抵押登记的相关事宜，因前述事项产生的一切纠纷及法律责任由抵押双方承担，与抵押登记部门无关。</w:t>
      </w:r>
    </w:p>
    <w:p w14:paraId="14EBCB76" w14:textId="77777777" w:rsidR="000A6D7D" w:rsidRDefault="000A6D7D" w:rsidP="000A6D7D">
      <w:pPr>
        <w:pStyle w:val="2"/>
        <w:spacing w:before="0" w:beforeAutospacing="0"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抵押人:                     抵押权人:</w:t>
      </w:r>
    </w:p>
    <w:p w14:paraId="34E93653" w14:textId="77777777" w:rsidR="000A6D7D" w:rsidRDefault="000A6D7D" w:rsidP="000A6D7D">
      <w:pPr>
        <w:pStyle w:val="2"/>
        <w:spacing w:before="0" w:beforeAutospacing="0" w:line="572"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法定代表人(代理人):</w:t>
      </w:r>
    </w:p>
    <w:p w14:paraId="71D5DA6D" w14:textId="77777777" w:rsidR="000A6D7D" w:rsidRDefault="000A6D7D" w:rsidP="000A6D7D">
      <w:pPr>
        <w:pStyle w:val="2"/>
        <w:spacing w:before="0" w:beforeAutospacing="0" w:line="572"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             年   月   日</w:t>
      </w:r>
    </w:p>
    <w:p w14:paraId="3429845B" w14:textId="77777777" w:rsidR="000A6D7D" w:rsidRDefault="000A6D7D" w:rsidP="000A6D7D">
      <w:pPr>
        <w:pStyle w:val="2"/>
        <w:spacing w:before="0" w:beforeAutospacing="0" w:line="572" w:lineRule="exact"/>
        <w:ind w:firstLineChars="0" w:firstLine="0"/>
        <w:jc w:val="left"/>
        <w:rPr>
          <w:rFonts w:ascii="黑体" w:eastAsia="黑体" w:hAnsi="黑体" w:cs="黑体"/>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附件3</w:t>
      </w:r>
    </w:p>
    <w:p w14:paraId="37C75B2B" w14:textId="77777777" w:rsidR="000A6D7D" w:rsidRDefault="000A6D7D" w:rsidP="000A6D7D">
      <w:pPr>
        <w:pStyle w:val="2"/>
        <w:spacing w:before="0" w:beforeAutospacing="0" w:line="572" w:lineRule="exact"/>
        <w:ind w:firstLineChars="100"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上饶市住房公积金管理中心“商直转公”</w:t>
      </w:r>
    </w:p>
    <w:p w14:paraId="76015EBA" w14:textId="77777777" w:rsidR="000A6D7D" w:rsidRDefault="000A6D7D" w:rsidP="000A6D7D">
      <w:pPr>
        <w:pStyle w:val="2"/>
        <w:spacing w:before="0" w:beforeAutospacing="0" w:line="572" w:lineRule="exact"/>
        <w:ind w:firstLineChars="100" w:firstLine="44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委托银行交接档案清单</w:t>
      </w:r>
    </w:p>
    <w:tbl>
      <w:tblPr>
        <w:tblStyle w:val="ab"/>
        <w:tblpPr w:leftFromText="180" w:rightFromText="180" w:vertAnchor="text" w:horzAnchor="page" w:tblpX="1612" w:tblpY="5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572"/>
        <w:gridCol w:w="1373"/>
        <w:gridCol w:w="1482"/>
      </w:tblGrid>
      <w:tr w:rsidR="000A6D7D" w14:paraId="2F50921E" w14:textId="77777777" w:rsidTr="00000738">
        <w:tc>
          <w:tcPr>
            <w:tcW w:w="912" w:type="dxa"/>
            <w:vAlign w:val="center"/>
          </w:tcPr>
          <w:p w14:paraId="2D9C0B2B"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5060" w:type="dxa"/>
            <w:vAlign w:val="center"/>
          </w:tcPr>
          <w:p w14:paraId="5665455D"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1483" w:type="dxa"/>
            <w:vAlign w:val="center"/>
          </w:tcPr>
          <w:p w14:paraId="0622EB56"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  量</w:t>
            </w:r>
          </w:p>
        </w:tc>
        <w:tc>
          <w:tcPr>
            <w:tcW w:w="1606" w:type="dxa"/>
            <w:vAlign w:val="center"/>
          </w:tcPr>
          <w:p w14:paraId="04AB00F6"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  注</w:t>
            </w:r>
          </w:p>
        </w:tc>
      </w:tr>
      <w:tr w:rsidR="000A6D7D" w14:paraId="6EEB1E61" w14:textId="77777777" w:rsidTr="00000738">
        <w:trPr>
          <w:trHeight w:val="104"/>
        </w:trPr>
        <w:tc>
          <w:tcPr>
            <w:tcW w:w="912" w:type="dxa"/>
            <w:vAlign w:val="center"/>
          </w:tcPr>
          <w:p w14:paraId="41025DF1"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5060" w:type="dxa"/>
            <w:vAlign w:val="center"/>
          </w:tcPr>
          <w:p w14:paraId="12DAC69D"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公积金贷款申请表（手写、机打）</w:t>
            </w:r>
          </w:p>
        </w:tc>
        <w:tc>
          <w:tcPr>
            <w:tcW w:w="1483" w:type="dxa"/>
            <w:vAlign w:val="center"/>
          </w:tcPr>
          <w:p w14:paraId="6E022343"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630FC450"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476D44F1" w14:textId="77777777" w:rsidTr="00000738">
        <w:tc>
          <w:tcPr>
            <w:tcW w:w="912" w:type="dxa"/>
            <w:vAlign w:val="center"/>
          </w:tcPr>
          <w:p w14:paraId="4CF96FF7"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5060" w:type="dxa"/>
            <w:vAlign w:val="center"/>
          </w:tcPr>
          <w:p w14:paraId="184932F8"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谈话记录</w:t>
            </w:r>
          </w:p>
        </w:tc>
        <w:tc>
          <w:tcPr>
            <w:tcW w:w="1483" w:type="dxa"/>
            <w:vAlign w:val="center"/>
          </w:tcPr>
          <w:p w14:paraId="4B351E92"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4FE2B602"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116C39C7" w14:textId="77777777" w:rsidTr="00000738">
        <w:tc>
          <w:tcPr>
            <w:tcW w:w="912" w:type="dxa"/>
            <w:vAlign w:val="center"/>
          </w:tcPr>
          <w:p w14:paraId="45FA9FB3"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5060" w:type="dxa"/>
            <w:vAlign w:val="center"/>
          </w:tcPr>
          <w:p w14:paraId="3ACD812D"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夫妻征信报告</w:t>
            </w:r>
          </w:p>
        </w:tc>
        <w:tc>
          <w:tcPr>
            <w:tcW w:w="1483" w:type="dxa"/>
            <w:vAlign w:val="center"/>
          </w:tcPr>
          <w:p w14:paraId="78E16B71"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7AE3D4EB"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64D0757D" w14:textId="77777777" w:rsidTr="00000738">
        <w:trPr>
          <w:trHeight w:val="260"/>
        </w:trPr>
        <w:tc>
          <w:tcPr>
            <w:tcW w:w="912" w:type="dxa"/>
            <w:vAlign w:val="center"/>
          </w:tcPr>
          <w:p w14:paraId="7FF14B40"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5060" w:type="dxa"/>
            <w:vAlign w:val="center"/>
          </w:tcPr>
          <w:p w14:paraId="66E0CCC9"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夫妻双方身份证（复印件）</w:t>
            </w:r>
          </w:p>
        </w:tc>
        <w:tc>
          <w:tcPr>
            <w:tcW w:w="1483" w:type="dxa"/>
            <w:vAlign w:val="center"/>
          </w:tcPr>
          <w:p w14:paraId="591D22A5"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4DC6F5CC"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40071CC5" w14:textId="77777777" w:rsidTr="00000738">
        <w:tc>
          <w:tcPr>
            <w:tcW w:w="912" w:type="dxa"/>
            <w:vAlign w:val="center"/>
          </w:tcPr>
          <w:p w14:paraId="2C382935"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5060" w:type="dxa"/>
            <w:vAlign w:val="center"/>
          </w:tcPr>
          <w:p w14:paraId="0191A635"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夫妻双方户口本（复印件）</w:t>
            </w:r>
          </w:p>
        </w:tc>
        <w:tc>
          <w:tcPr>
            <w:tcW w:w="1483" w:type="dxa"/>
            <w:vAlign w:val="center"/>
          </w:tcPr>
          <w:p w14:paraId="4BA1EB76"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1DD2EE27"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1B14ACC9" w14:textId="77777777" w:rsidTr="00000738">
        <w:tc>
          <w:tcPr>
            <w:tcW w:w="912" w:type="dxa"/>
            <w:vAlign w:val="center"/>
          </w:tcPr>
          <w:p w14:paraId="6BE779CC"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5060" w:type="dxa"/>
            <w:vAlign w:val="center"/>
          </w:tcPr>
          <w:p w14:paraId="2A3864D9"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婚姻证明（复印件）</w:t>
            </w:r>
          </w:p>
        </w:tc>
        <w:tc>
          <w:tcPr>
            <w:tcW w:w="1483" w:type="dxa"/>
            <w:vAlign w:val="center"/>
          </w:tcPr>
          <w:p w14:paraId="5081954C"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164974DB"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702897F4" w14:textId="77777777" w:rsidTr="00000738">
        <w:tc>
          <w:tcPr>
            <w:tcW w:w="912" w:type="dxa"/>
            <w:vAlign w:val="center"/>
          </w:tcPr>
          <w:p w14:paraId="0335497B"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5060" w:type="dxa"/>
            <w:vAlign w:val="center"/>
          </w:tcPr>
          <w:p w14:paraId="2E50987A"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增值税发票（复印件）</w:t>
            </w:r>
          </w:p>
        </w:tc>
        <w:tc>
          <w:tcPr>
            <w:tcW w:w="1483" w:type="dxa"/>
            <w:vAlign w:val="center"/>
          </w:tcPr>
          <w:p w14:paraId="64F63AEA"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553F157F"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296A9CBC" w14:textId="77777777" w:rsidTr="00000738">
        <w:tc>
          <w:tcPr>
            <w:tcW w:w="912" w:type="dxa"/>
            <w:vAlign w:val="center"/>
          </w:tcPr>
          <w:p w14:paraId="605A5E47"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5060" w:type="dxa"/>
            <w:vAlign w:val="center"/>
          </w:tcPr>
          <w:p w14:paraId="05DFC6B4"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契税发票（复印件）</w:t>
            </w:r>
          </w:p>
        </w:tc>
        <w:tc>
          <w:tcPr>
            <w:tcW w:w="1483" w:type="dxa"/>
            <w:vAlign w:val="center"/>
          </w:tcPr>
          <w:p w14:paraId="74D692FF"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66D235E6"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1394237E" w14:textId="77777777" w:rsidTr="00000738">
        <w:tc>
          <w:tcPr>
            <w:tcW w:w="912" w:type="dxa"/>
            <w:vAlign w:val="center"/>
          </w:tcPr>
          <w:p w14:paraId="7A0BAC83"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5060" w:type="dxa"/>
            <w:vAlign w:val="center"/>
          </w:tcPr>
          <w:p w14:paraId="2CE62416"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不动产权证（复印件）</w:t>
            </w:r>
          </w:p>
        </w:tc>
        <w:tc>
          <w:tcPr>
            <w:tcW w:w="1483" w:type="dxa"/>
            <w:vAlign w:val="center"/>
          </w:tcPr>
          <w:p w14:paraId="14033BA2"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5B136EF2"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0E0A9CDA" w14:textId="77777777" w:rsidTr="00000738">
        <w:tc>
          <w:tcPr>
            <w:tcW w:w="912" w:type="dxa"/>
            <w:vAlign w:val="center"/>
          </w:tcPr>
          <w:p w14:paraId="352249A1"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5060" w:type="dxa"/>
            <w:vAlign w:val="center"/>
          </w:tcPr>
          <w:p w14:paraId="7F6F6972"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购房合同（复印件）</w:t>
            </w:r>
          </w:p>
        </w:tc>
        <w:tc>
          <w:tcPr>
            <w:tcW w:w="1483" w:type="dxa"/>
            <w:vAlign w:val="center"/>
          </w:tcPr>
          <w:p w14:paraId="702D30F3"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10BBC1E8"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0B665E95" w14:textId="77777777" w:rsidTr="00000738">
        <w:trPr>
          <w:trHeight w:val="90"/>
        </w:trPr>
        <w:tc>
          <w:tcPr>
            <w:tcW w:w="912" w:type="dxa"/>
            <w:vAlign w:val="center"/>
          </w:tcPr>
          <w:p w14:paraId="48301A2E"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c>
          <w:tcPr>
            <w:tcW w:w="5060" w:type="dxa"/>
            <w:vAlign w:val="center"/>
          </w:tcPr>
          <w:p w14:paraId="78693F62"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原商贷借款合同</w:t>
            </w:r>
          </w:p>
        </w:tc>
        <w:tc>
          <w:tcPr>
            <w:tcW w:w="1483" w:type="dxa"/>
            <w:vAlign w:val="center"/>
          </w:tcPr>
          <w:p w14:paraId="78B18949"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4DECAAEF"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6BB4ADDD" w14:textId="77777777" w:rsidTr="00000738">
        <w:trPr>
          <w:trHeight w:val="480"/>
        </w:trPr>
        <w:tc>
          <w:tcPr>
            <w:tcW w:w="912" w:type="dxa"/>
            <w:vAlign w:val="center"/>
          </w:tcPr>
          <w:p w14:paraId="71471FBD"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5060" w:type="dxa"/>
            <w:vAlign w:val="center"/>
          </w:tcPr>
          <w:p w14:paraId="50999CE8"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近一年商贷还款流水及余额证明</w:t>
            </w:r>
          </w:p>
        </w:tc>
        <w:tc>
          <w:tcPr>
            <w:tcW w:w="1483" w:type="dxa"/>
            <w:vAlign w:val="center"/>
          </w:tcPr>
          <w:p w14:paraId="302544E0"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20D021FD"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55AE2ABC" w14:textId="77777777" w:rsidTr="00000738">
        <w:tc>
          <w:tcPr>
            <w:tcW w:w="912" w:type="dxa"/>
            <w:vAlign w:val="center"/>
          </w:tcPr>
          <w:p w14:paraId="0D7EF804"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w:t>
            </w:r>
          </w:p>
        </w:tc>
        <w:tc>
          <w:tcPr>
            <w:tcW w:w="5060" w:type="dxa"/>
            <w:vAlign w:val="center"/>
          </w:tcPr>
          <w:p w14:paraId="5AFD6753"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公积金借款抵押合同、借据</w:t>
            </w:r>
          </w:p>
        </w:tc>
        <w:tc>
          <w:tcPr>
            <w:tcW w:w="1483" w:type="dxa"/>
            <w:vAlign w:val="center"/>
          </w:tcPr>
          <w:p w14:paraId="4671CBFF"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16ABBE3F"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68EAC7A2" w14:textId="77777777" w:rsidTr="00000738">
        <w:tc>
          <w:tcPr>
            <w:tcW w:w="912" w:type="dxa"/>
            <w:vAlign w:val="center"/>
          </w:tcPr>
          <w:p w14:paraId="15AA62D0"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w:t>
            </w:r>
          </w:p>
        </w:tc>
        <w:tc>
          <w:tcPr>
            <w:tcW w:w="5060" w:type="dxa"/>
            <w:vAlign w:val="center"/>
          </w:tcPr>
          <w:p w14:paraId="449D8A59"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公积金第二顺位抵押权证（复印件）</w:t>
            </w:r>
          </w:p>
        </w:tc>
        <w:tc>
          <w:tcPr>
            <w:tcW w:w="1483" w:type="dxa"/>
            <w:vAlign w:val="center"/>
          </w:tcPr>
          <w:p w14:paraId="6AD1486E"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79D48477"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40228662" w14:textId="77777777" w:rsidTr="00000738">
        <w:tc>
          <w:tcPr>
            <w:tcW w:w="912" w:type="dxa"/>
            <w:vAlign w:val="center"/>
          </w:tcPr>
          <w:p w14:paraId="11F97C2E"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c>
          <w:tcPr>
            <w:tcW w:w="5060" w:type="dxa"/>
            <w:vAlign w:val="center"/>
          </w:tcPr>
          <w:p w14:paraId="2B1D9A86" w14:textId="77777777" w:rsidR="000A6D7D" w:rsidRDefault="000A6D7D" w:rsidP="00000738">
            <w:pPr>
              <w:pStyle w:val="2"/>
              <w:spacing w:line="572"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商贷抵押他项权利注销证明</w:t>
            </w:r>
          </w:p>
        </w:tc>
        <w:tc>
          <w:tcPr>
            <w:tcW w:w="1483" w:type="dxa"/>
            <w:vAlign w:val="center"/>
          </w:tcPr>
          <w:p w14:paraId="29BDC7CB"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70A68AAA"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r w:rsidR="000A6D7D" w14:paraId="32B89210" w14:textId="77777777" w:rsidTr="00000738">
        <w:tc>
          <w:tcPr>
            <w:tcW w:w="912" w:type="dxa"/>
            <w:vAlign w:val="center"/>
          </w:tcPr>
          <w:p w14:paraId="078A235D"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16</w:t>
            </w:r>
          </w:p>
        </w:tc>
        <w:tc>
          <w:tcPr>
            <w:tcW w:w="5060" w:type="dxa"/>
            <w:vAlign w:val="center"/>
          </w:tcPr>
          <w:p w14:paraId="597B5E61" w14:textId="77777777" w:rsidR="000A6D7D" w:rsidRDefault="000A6D7D" w:rsidP="00000738">
            <w:pPr>
              <w:pStyle w:val="2"/>
              <w:spacing w:line="572" w:lineRule="exact"/>
              <w:ind w:firstLineChars="0" w:firstLine="0"/>
              <w:rPr>
                <w:rFonts w:ascii="仿宋_GB2312" w:eastAsia="仿宋_GB2312" w:hAnsi="仿宋_GB2312" w:cs="仿宋_GB2312"/>
              </w:rPr>
            </w:pPr>
            <w:r>
              <w:rPr>
                <w:rFonts w:ascii="仿宋_GB2312" w:eastAsia="仿宋_GB2312" w:hAnsi="仿宋_GB2312" w:cs="仿宋_GB2312" w:hint="eastAsia"/>
                <w:sz w:val="32"/>
                <w:szCs w:val="32"/>
              </w:rPr>
              <w:t>其他（紧急联系人委托函等）</w:t>
            </w:r>
          </w:p>
        </w:tc>
        <w:tc>
          <w:tcPr>
            <w:tcW w:w="1483" w:type="dxa"/>
            <w:vAlign w:val="center"/>
          </w:tcPr>
          <w:p w14:paraId="6CE0A6E5"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c>
          <w:tcPr>
            <w:tcW w:w="1606" w:type="dxa"/>
            <w:vAlign w:val="center"/>
          </w:tcPr>
          <w:p w14:paraId="016FA278" w14:textId="77777777" w:rsidR="000A6D7D" w:rsidRDefault="000A6D7D" w:rsidP="00000738">
            <w:pPr>
              <w:pStyle w:val="2"/>
              <w:spacing w:line="572" w:lineRule="exact"/>
              <w:ind w:firstLineChars="0" w:firstLine="0"/>
              <w:jc w:val="center"/>
              <w:rPr>
                <w:rFonts w:ascii="仿宋_GB2312" w:eastAsia="仿宋_GB2312" w:hAnsi="仿宋_GB2312" w:cs="仿宋_GB2312"/>
                <w:sz w:val="32"/>
                <w:szCs w:val="32"/>
              </w:rPr>
            </w:pPr>
          </w:p>
        </w:tc>
      </w:tr>
    </w:tbl>
    <w:p w14:paraId="6DC839B1" w14:textId="77777777" w:rsidR="000A6D7D" w:rsidRDefault="000A6D7D" w:rsidP="000A6D7D">
      <w:pPr>
        <w:pStyle w:val="2"/>
        <w:spacing w:before="0" w:beforeAutospacing="0" w:line="572" w:lineRule="exact"/>
        <w:ind w:firstLineChars="100" w:firstLine="440"/>
        <w:jc w:val="center"/>
        <w:rPr>
          <w:rFonts w:ascii="方正小标宋简体" w:eastAsia="方正小标宋简体" w:hAnsi="方正小标宋简体" w:cs="方正小标宋简体"/>
          <w:sz w:val="44"/>
          <w:szCs w:val="44"/>
        </w:rPr>
      </w:pPr>
    </w:p>
    <w:p w14:paraId="355A2464" w14:textId="77777777" w:rsidR="000A6D7D" w:rsidRDefault="000A6D7D" w:rsidP="000A6D7D">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附件4</w:t>
      </w:r>
    </w:p>
    <w:p w14:paraId="0DAEB8FD" w14:textId="77777777" w:rsidR="000A6D7D" w:rsidRDefault="000A6D7D" w:rsidP="000A6D7D">
      <w:pPr>
        <w:pStyle w:val="2"/>
        <w:spacing w:before="0" w:beforeAutospacing="0" w:line="572" w:lineRule="exact"/>
        <w:ind w:firstLineChars="0" w:firstLine="0"/>
        <w:rPr>
          <w:rFonts w:ascii="仿宋_GB2312" w:eastAsia="仿宋_GB2312" w:hAnsi="仿宋_GB2312" w:cs="仿宋_GB2312"/>
          <w:sz w:val="32"/>
          <w:szCs w:val="32"/>
        </w:rPr>
      </w:pPr>
      <w:r>
        <w:rPr>
          <w:noProof/>
        </w:rPr>
        <w:drawing>
          <wp:anchor distT="0" distB="0" distL="114300" distR="114300" simplePos="0" relativeHeight="251659264" behindDoc="0" locked="0" layoutInCell="1" allowOverlap="1" wp14:anchorId="02FB69DA" wp14:editId="02187C8F">
            <wp:simplePos x="0" y="0"/>
            <wp:positionH relativeFrom="column">
              <wp:posOffset>-200025</wp:posOffset>
            </wp:positionH>
            <wp:positionV relativeFrom="paragraph">
              <wp:posOffset>165735</wp:posOffset>
            </wp:positionV>
            <wp:extent cx="5640705" cy="6999605"/>
            <wp:effectExtent l="0" t="0" r="17145" b="10795"/>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640705" cy="6999605"/>
                    </a:xfrm>
                    <a:prstGeom prst="rect">
                      <a:avLst/>
                    </a:prstGeom>
                    <a:noFill/>
                    <a:ln>
                      <a:noFill/>
                    </a:ln>
                  </pic:spPr>
                </pic:pic>
              </a:graphicData>
            </a:graphic>
          </wp:anchor>
        </w:drawing>
      </w:r>
    </w:p>
    <w:p w14:paraId="331C6785" w14:textId="77777777" w:rsidR="0035546A" w:rsidRPr="000A6D7D" w:rsidRDefault="0035546A"/>
    <w:sectPr w:rsidR="0035546A" w:rsidRPr="000A6D7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2088" w14:textId="77777777" w:rsidR="00CB0C6E" w:rsidRDefault="00CB0C6E" w:rsidP="000A6D7D">
      <w:r>
        <w:separator/>
      </w:r>
    </w:p>
  </w:endnote>
  <w:endnote w:type="continuationSeparator" w:id="0">
    <w:p w14:paraId="6DA02250" w14:textId="77777777" w:rsidR="00CB0C6E" w:rsidRDefault="00CB0C6E" w:rsidP="000A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B500" w14:textId="77777777" w:rsidR="00C509EB" w:rsidRDefault="00000000">
    <w:pPr>
      <w:pStyle w:val="a6"/>
    </w:pPr>
    <w:r>
      <w:rPr>
        <w:noProof/>
      </w:rPr>
      <mc:AlternateContent>
        <mc:Choice Requires="wps">
          <w:drawing>
            <wp:anchor distT="0" distB="0" distL="114300" distR="114300" simplePos="0" relativeHeight="251659264" behindDoc="0" locked="0" layoutInCell="1" allowOverlap="1" wp14:anchorId="29BE2A81" wp14:editId="7F71730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6F1B73" w14:textId="77777777" w:rsidR="00C509EB" w:rsidRDefault="00000000">
                          <w:pPr>
                            <w:pStyle w:val="a6"/>
                            <w:rPr>
                              <w:rFonts w:ascii="仿宋" w:eastAsia="仿宋" w:hAnsi="仿宋" w:cs="仿宋"/>
                            </w:rPr>
                          </w:pPr>
                          <w:r>
                            <w:rPr>
                              <w:rFonts w:ascii="仿宋" w:eastAsia="仿宋" w:hAnsi="仿宋" w:cs="仿宋" w:hint="eastAsia"/>
                              <w:sz w:val="24"/>
                              <w:szCs w:val="24"/>
                            </w:rPr>
                            <w:t xml:space="preserve">— </w:t>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Pr>
                              <w:rFonts w:ascii="仿宋" w:eastAsia="仿宋" w:hAnsi="仿宋" w:cs="仿宋" w:hint="eastAsia"/>
                              <w:sz w:val="24"/>
                              <w:szCs w:val="24"/>
                            </w:rPr>
                            <w:t>1</w:t>
                          </w:r>
                          <w:r>
                            <w:rPr>
                              <w:rFonts w:ascii="仿宋" w:eastAsia="仿宋" w:hAnsi="仿宋" w:cs="仿宋" w:hint="eastAsia"/>
                              <w:sz w:val="24"/>
                              <w:szCs w:val="24"/>
                            </w:rPr>
                            <w:fldChar w:fldCharType="end"/>
                          </w:r>
                          <w:r>
                            <w:rPr>
                              <w:rFonts w:ascii="仿宋" w:eastAsia="仿宋" w:hAnsi="仿宋" w:cs="仿宋"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BE2A81"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06F1B73" w14:textId="77777777" w:rsidR="00C509EB" w:rsidRDefault="00000000">
                    <w:pPr>
                      <w:pStyle w:val="a6"/>
                      <w:rPr>
                        <w:rFonts w:ascii="仿宋" w:eastAsia="仿宋" w:hAnsi="仿宋" w:cs="仿宋"/>
                      </w:rPr>
                    </w:pPr>
                    <w:r>
                      <w:rPr>
                        <w:rFonts w:ascii="仿宋" w:eastAsia="仿宋" w:hAnsi="仿宋" w:cs="仿宋" w:hint="eastAsia"/>
                        <w:sz w:val="24"/>
                        <w:szCs w:val="24"/>
                      </w:rPr>
                      <w:t xml:space="preserve">— </w:t>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Pr>
                        <w:rFonts w:ascii="仿宋" w:eastAsia="仿宋" w:hAnsi="仿宋" w:cs="仿宋" w:hint="eastAsia"/>
                        <w:sz w:val="24"/>
                        <w:szCs w:val="24"/>
                      </w:rPr>
                      <w:t>1</w:t>
                    </w:r>
                    <w:r>
                      <w:rPr>
                        <w:rFonts w:ascii="仿宋" w:eastAsia="仿宋" w:hAnsi="仿宋" w:cs="仿宋" w:hint="eastAsia"/>
                        <w:sz w:val="24"/>
                        <w:szCs w:val="24"/>
                      </w:rPr>
                      <w:fldChar w:fldCharType="end"/>
                    </w:r>
                    <w:r>
                      <w:rPr>
                        <w:rFonts w:ascii="仿宋" w:eastAsia="仿宋" w:hAnsi="仿宋" w:cs="仿宋" w:hint="eastAsia"/>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5F63" w14:textId="77777777" w:rsidR="00CB0C6E" w:rsidRDefault="00CB0C6E" w:rsidP="000A6D7D">
      <w:r>
        <w:separator/>
      </w:r>
    </w:p>
  </w:footnote>
  <w:footnote w:type="continuationSeparator" w:id="0">
    <w:p w14:paraId="532AFDDF" w14:textId="77777777" w:rsidR="00CB0C6E" w:rsidRDefault="00CB0C6E" w:rsidP="000A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06"/>
    <w:rsid w:val="000A6D7D"/>
    <w:rsid w:val="0035546A"/>
    <w:rsid w:val="00BB4306"/>
    <w:rsid w:val="00CB0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8FC4B"/>
  <w15:chartTrackingRefBased/>
  <w15:docId w15:val="{6018C425-FC91-4C5D-A8FB-D8D019AD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A6D7D"/>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A6D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A6D7D"/>
    <w:rPr>
      <w:sz w:val="18"/>
      <w:szCs w:val="18"/>
    </w:rPr>
  </w:style>
  <w:style w:type="paragraph" w:styleId="a6">
    <w:name w:val="footer"/>
    <w:basedOn w:val="a"/>
    <w:link w:val="a7"/>
    <w:unhideWhenUsed/>
    <w:qFormat/>
    <w:rsid w:val="000A6D7D"/>
    <w:pPr>
      <w:tabs>
        <w:tab w:val="center" w:pos="4153"/>
        <w:tab w:val="right" w:pos="8306"/>
      </w:tabs>
      <w:snapToGrid w:val="0"/>
      <w:jc w:val="left"/>
    </w:pPr>
    <w:rPr>
      <w:sz w:val="18"/>
      <w:szCs w:val="18"/>
    </w:rPr>
  </w:style>
  <w:style w:type="character" w:customStyle="1" w:styleId="a7">
    <w:name w:val="页脚 字符"/>
    <w:basedOn w:val="a1"/>
    <w:link w:val="a6"/>
    <w:uiPriority w:val="99"/>
    <w:rsid w:val="000A6D7D"/>
    <w:rPr>
      <w:sz w:val="18"/>
      <w:szCs w:val="18"/>
    </w:rPr>
  </w:style>
  <w:style w:type="paragraph" w:styleId="a0">
    <w:name w:val="Body Text"/>
    <w:basedOn w:val="a"/>
    <w:next w:val="a"/>
    <w:link w:val="a8"/>
    <w:qFormat/>
    <w:rsid w:val="000A6D7D"/>
    <w:pPr>
      <w:widowControl/>
      <w:tabs>
        <w:tab w:val="left" w:pos="425"/>
      </w:tabs>
      <w:autoSpaceDE w:val="0"/>
      <w:autoSpaceDN w:val="0"/>
      <w:adjustRightInd w:val="0"/>
      <w:spacing w:after="220" w:line="220" w:lineRule="atLeast"/>
      <w:ind w:firstLine="540"/>
      <w:jc w:val="left"/>
    </w:pPr>
    <w:rPr>
      <w:rFonts w:eastAsia="仿宋_GB2312" w:hAnsi="Arial" w:cs="Calibri"/>
      <w:kern w:val="0"/>
      <w:sz w:val="32"/>
      <w:szCs w:val="20"/>
    </w:rPr>
  </w:style>
  <w:style w:type="character" w:customStyle="1" w:styleId="a8">
    <w:name w:val="正文文本 字符"/>
    <w:basedOn w:val="a1"/>
    <w:link w:val="a0"/>
    <w:rsid w:val="000A6D7D"/>
    <w:rPr>
      <w:rFonts w:eastAsia="仿宋_GB2312" w:hAnsi="Arial" w:cs="Calibri"/>
      <w:kern w:val="0"/>
      <w:sz w:val="32"/>
      <w:szCs w:val="20"/>
    </w:rPr>
  </w:style>
  <w:style w:type="paragraph" w:styleId="TOC2">
    <w:name w:val="toc 2"/>
    <w:basedOn w:val="a"/>
    <w:next w:val="a"/>
    <w:uiPriority w:val="99"/>
    <w:semiHidden/>
    <w:qFormat/>
    <w:rsid w:val="000A6D7D"/>
    <w:pPr>
      <w:jc w:val="center"/>
    </w:pPr>
    <w:rPr>
      <w:rFonts w:ascii="黑体" w:eastAsia="黑体" w:hAnsi="黑体"/>
    </w:rPr>
  </w:style>
  <w:style w:type="paragraph" w:styleId="a9">
    <w:name w:val="Body Text Indent"/>
    <w:basedOn w:val="a"/>
    <w:link w:val="aa"/>
    <w:uiPriority w:val="99"/>
    <w:semiHidden/>
    <w:unhideWhenUsed/>
    <w:rsid w:val="000A6D7D"/>
    <w:pPr>
      <w:spacing w:after="120"/>
      <w:ind w:leftChars="200" w:left="420"/>
    </w:pPr>
  </w:style>
  <w:style w:type="character" w:customStyle="1" w:styleId="aa">
    <w:name w:val="正文文本缩进 字符"/>
    <w:basedOn w:val="a1"/>
    <w:link w:val="a9"/>
    <w:uiPriority w:val="99"/>
    <w:semiHidden/>
    <w:rsid w:val="000A6D7D"/>
    <w:rPr>
      <w:szCs w:val="24"/>
    </w:rPr>
  </w:style>
  <w:style w:type="paragraph" w:styleId="2">
    <w:name w:val="Body Text First Indent 2"/>
    <w:basedOn w:val="a9"/>
    <w:link w:val="20"/>
    <w:uiPriority w:val="99"/>
    <w:unhideWhenUsed/>
    <w:qFormat/>
    <w:rsid w:val="000A6D7D"/>
    <w:pPr>
      <w:spacing w:before="100" w:beforeAutospacing="1" w:after="0"/>
      <w:ind w:leftChars="0" w:left="0" w:firstLineChars="200" w:firstLine="420"/>
    </w:pPr>
    <w:rPr>
      <w:rFonts w:cs="Times New Roman"/>
      <w:sz w:val="28"/>
      <w:szCs w:val="28"/>
    </w:rPr>
  </w:style>
  <w:style w:type="character" w:customStyle="1" w:styleId="20">
    <w:name w:val="正文文本首行缩进 2 字符"/>
    <w:basedOn w:val="aa"/>
    <w:link w:val="2"/>
    <w:uiPriority w:val="99"/>
    <w:rsid w:val="000A6D7D"/>
    <w:rPr>
      <w:rFonts w:cs="Times New Roman"/>
      <w:sz w:val="28"/>
      <w:szCs w:val="28"/>
    </w:rPr>
  </w:style>
  <w:style w:type="table" w:styleId="ab">
    <w:name w:val="Table Grid"/>
    <w:basedOn w:val="a2"/>
    <w:qFormat/>
    <w:rsid w:val="000A6D7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shan</dc:creator>
  <cp:keywords/>
  <dc:description/>
  <cp:lastModifiedBy>pan shan</cp:lastModifiedBy>
  <cp:revision>2</cp:revision>
  <dcterms:created xsi:type="dcterms:W3CDTF">2022-10-31T11:34:00Z</dcterms:created>
  <dcterms:modified xsi:type="dcterms:W3CDTF">2022-10-31T11:35:00Z</dcterms:modified>
</cp:coreProperties>
</file>